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14F" w:rsidRDefault="0014714F" w:rsidP="0014714F"/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6E1399" w:rsidRPr="00667E43" w:rsidRDefault="00595B4F" w:rsidP="00560268">
      <w:pPr>
        <w:jc w:val="center"/>
        <w:rPr>
          <w:b/>
          <w:bCs/>
          <w:sz w:val="36"/>
          <w:szCs w:val="36"/>
        </w:rPr>
      </w:pPr>
      <w:r w:rsidRPr="00667E43">
        <w:rPr>
          <w:b/>
          <w:bCs/>
          <w:sz w:val="36"/>
          <w:szCs w:val="36"/>
        </w:rPr>
        <w:t>Smernica</w:t>
      </w:r>
      <w:r w:rsidR="00344AA8">
        <w:rPr>
          <w:b/>
          <w:bCs/>
          <w:sz w:val="36"/>
          <w:szCs w:val="36"/>
        </w:rPr>
        <w:t xml:space="preserve"> pre vedenie </w:t>
      </w:r>
      <w:r w:rsidR="00E875C2">
        <w:rPr>
          <w:b/>
          <w:bCs/>
          <w:sz w:val="36"/>
          <w:szCs w:val="36"/>
        </w:rPr>
        <w:t>účtovníctva</w:t>
      </w:r>
    </w:p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344AA8" w:rsidRDefault="00344AA8" w:rsidP="0014714F"/>
    <w:p w:rsidR="00E875C2" w:rsidRDefault="00E875C2" w:rsidP="0014714F"/>
    <w:p w:rsidR="00E875C2" w:rsidRDefault="00E875C2" w:rsidP="0014714F"/>
    <w:p w:rsidR="00E875C2" w:rsidRDefault="00E875C2" w:rsidP="0014714F"/>
    <w:p w:rsidR="00344AA8" w:rsidRDefault="00344AA8" w:rsidP="0014714F"/>
    <w:p w:rsidR="00E875C2" w:rsidRPr="00E875C2" w:rsidRDefault="00E875C2" w:rsidP="00E875C2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54"/>
      </w:tblGrid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Názov a sídlo organizácie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>IPEĽ Zariadenie sociálnych služieb Leľa</w:t>
            </w:r>
          </w:p>
          <w:p w:rsidR="00E875C2" w:rsidRPr="00E875C2" w:rsidRDefault="00E875C2" w:rsidP="00E875C2">
            <w:pPr>
              <w:spacing w:after="0"/>
              <w:jc w:val="both"/>
            </w:pPr>
            <w:r w:rsidRPr="00E875C2">
              <w:t>Leľa č. 17</w:t>
            </w:r>
          </w:p>
          <w:p w:rsidR="00E875C2" w:rsidRPr="00E875C2" w:rsidRDefault="00E875C2" w:rsidP="00E875C2">
            <w:pPr>
              <w:spacing w:after="0"/>
              <w:jc w:val="both"/>
            </w:pPr>
            <w:r w:rsidRPr="00E875C2">
              <w:t>943 65 p. Kamenica nad Hronom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>Poradové číslo vnútorného predpisu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>2/2016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Vypracovala : 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Andrea </w:t>
            </w:r>
            <w:proofErr w:type="spellStart"/>
            <w:r w:rsidRPr="00E875C2">
              <w:t>Patyiová</w:t>
            </w:r>
            <w:proofErr w:type="spellEnd"/>
            <w:r w:rsidRPr="00E875C2">
              <w:t xml:space="preserve"> - ekonómka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Schválil        : 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Mgr. </w:t>
            </w:r>
            <w:proofErr w:type="spellStart"/>
            <w:r w:rsidRPr="00E875C2">
              <w:t>Lydie</w:t>
            </w:r>
            <w:proofErr w:type="spellEnd"/>
            <w:r w:rsidRPr="00E875C2">
              <w:t xml:space="preserve"> </w:t>
            </w:r>
            <w:proofErr w:type="spellStart"/>
            <w:r w:rsidRPr="00E875C2">
              <w:t>Kunyová</w:t>
            </w:r>
            <w:proofErr w:type="spellEnd"/>
            <w:r w:rsidRPr="00E875C2">
              <w:t xml:space="preserve"> - riaditeľka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>Dátum vyhotovenia vnútorného predpisu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>30.12.2015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Účinnosť vnútorného predpisu od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   1.1.2016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Ruší sa vnútorný predpis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   číslo  :                   zo dňa :</w:t>
            </w:r>
          </w:p>
        </w:tc>
      </w:tr>
      <w:tr w:rsidR="00E875C2" w:rsidRPr="00E875C2" w:rsidTr="00AA49C3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>Prílohy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spacing w:after="0"/>
              <w:jc w:val="both"/>
            </w:pPr>
            <w:r w:rsidRPr="00E875C2">
              <w:t xml:space="preserve">   5</w:t>
            </w:r>
          </w:p>
        </w:tc>
      </w:tr>
    </w:tbl>
    <w:p w:rsidR="00E875C2" w:rsidRPr="00E875C2" w:rsidRDefault="00E875C2" w:rsidP="00E875C2">
      <w:pPr>
        <w:jc w:val="both"/>
        <w:rPr>
          <w:b/>
        </w:rPr>
      </w:pPr>
      <w:r>
        <w:lastRenderedPageBreak/>
        <w:t>Smernica</w:t>
      </w:r>
      <w:r w:rsidRPr="00E875C2">
        <w:t xml:space="preserve"> je vypracovan</w:t>
      </w:r>
      <w:r>
        <w:t>á</w:t>
      </w:r>
      <w:r w:rsidRPr="00E875C2">
        <w:t xml:space="preserve"> v zmysle zákona č.431/2002 </w:t>
      </w:r>
      <w:proofErr w:type="spellStart"/>
      <w:r w:rsidRPr="00E875C2">
        <w:t>Z.z</w:t>
      </w:r>
      <w:proofErr w:type="spellEnd"/>
      <w:r w:rsidRPr="00E875C2">
        <w:t xml:space="preserve">. o účtovníctve v znení neskorších predpisov a v zmysle Opatrenia  MF SR z 8.augusta 2007, ktorým sa ustanovujú podrobnosti o postupoch účtovania a rámcovej účtovej osnove pre rozpočtové organizácie, príspevkové organizácie, štátne fondy, obce a vyššie územné celky, uverejneného pod </w:t>
      </w:r>
      <w:proofErr w:type="spellStart"/>
      <w:r w:rsidRPr="00E875C2">
        <w:t>č.MF</w:t>
      </w:r>
      <w:proofErr w:type="spellEnd"/>
      <w:r w:rsidRPr="00E875C2">
        <w:t xml:space="preserve">/16786/2007-31. 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>Článok 1</w:t>
      </w:r>
    </w:p>
    <w:p w:rsidR="00E875C2" w:rsidRPr="00E875C2" w:rsidRDefault="00E875C2" w:rsidP="00E875C2">
      <w:pPr>
        <w:jc w:val="both"/>
      </w:pPr>
      <w:r w:rsidRPr="00E875C2">
        <w:rPr>
          <w:b/>
        </w:rPr>
        <w:t>Spôsob vedenia účtovníctva a projektovo-programová dokumentácia</w:t>
      </w:r>
    </w:p>
    <w:p w:rsidR="00E875C2" w:rsidRPr="00E875C2" w:rsidRDefault="00E875C2" w:rsidP="00E875C2">
      <w:pPr>
        <w:numPr>
          <w:ilvl w:val="0"/>
          <w:numId w:val="22"/>
        </w:numPr>
        <w:jc w:val="both"/>
        <w:rPr>
          <w:b/>
        </w:rPr>
      </w:pPr>
      <w:r w:rsidRPr="00E875C2">
        <w:t xml:space="preserve">Účtovná jednotka účtuje v sústave podvojného účtovníctva podľa Opatrenia MF SR  </w:t>
      </w:r>
      <w:proofErr w:type="spellStart"/>
      <w:r w:rsidRPr="00E875C2">
        <w:t>č.MF</w:t>
      </w:r>
      <w:proofErr w:type="spellEnd"/>
      <w:r w:rsidRPr="00E875C2">
        <w:t>/16786/2007-31 z 8.augusta 2007, ktorým sa ustanovujú podrobnosti o postupoch účtovania a rámcovej účtovej osnove pre rozpočtové organizácie, príspevkové organizácie, štátne fondy, obce a vyššie územné celky.</w:t>
      </w:r>
    </w:p>
    <w:p w:rsidR="00E875C2" w:rsidRPr="00E875C2" w:rsidRDefault="00E875C2" w:rsidP="00E875C2">
      <w:pPr>
        <w:numPr>
          <w:ilvl w:val="0"/>
          <w:numId w:val="22"/>
        </w:numPr>
        <w:jc w:val="both"/>
      </w:pPr>
      <w:r w:rsidRPr="00E875C2">
        <w:rPr>
          <w:b/>
        </w:rPr>
        <w:t>Organizačné zložky účtovnej jednotky</w:t>
      </w:r>
      <w:r w:rsidRPr="00E875C2">
        <w:t>:</w:t>
      </w:r>
    </w:p>
    <w:p w:rsidR="00E875C2" w:rsidRPr="00E875C2" w:rsidRDefault="00E875C2" w:rsidP="00E875C2">
      <w:pPr>
        <w:numPr>
          <w:ilvl w:val="0"/>
          <w:numId w:val="27"/>
        </w:numPr>
        <w:jc w:val="both"/>
      </w:pPr>
      <w:r w:rsidRPr="00E875C2">
        <w:t>poskytovateľ sociálnej služby</w:t>
      </w:r>
    </w:p>
    <w:p w:rsidR="00E875C2" w:rsidRPr="00E875C2" w:rsidRDefault="00E875C2" w:rsidP="00E875C2">
      <w:pPr>
        <w:jc w:val="both"/>
      </w:pPr>
      <w:r w:rsidRPr="00E875C2">
        <w:t xml:space="preserve">          Každá organizačná zložka účtovnej jednotky predstavuje v systéme účtovníctva           stredisko účtovnej jednotky. Strediská účtovnej jednotky sú prílohou vnútorného predpisu. </w:t>
      </w:r>
    </w:p>
    <w:p w:rsidR="00E875C2" w:rsidRPr="00E875C2" w:rsidRDefault="00E875C2" w:rsidP="00E875C2">
      <w:pPr>
        <w:numPr>
          <w:ilvl w:val="0"/>
          <w:numId w:val="22"/>
        </w:numPr>
        <w:jc w:val="both"/>
        <w:rPr>
          <w:b/>
        </w:rPr>
      </w:pPr>
      <w:r w:rsidRPr="00E875C2">
        <w:t>Účtovníctvo je vedené vo vlastnej réžii v sídle účtovnej jednotky.</w:t>
      </w:r>
    </w:p>
    <w:p w:rsidR="00E875C2" w:rsidRPr="00E875C2" w:rsidRDefault="00E875C2" w:rsidP="00E875C2">
      <w:pPr>
        <w:numPr>
          <w:ilvl w:val="0"/>
          <w:numId w:val="22"/>
        </w:numPr>
        <w:jc w:val="both"/>
      </w:pPr>
      <w:r w:rsidRPr="00E875C2">
        <w:rPr>
          <w:b/>
        </w:rPr>
        <w:t>Programové vybavenie pre: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 xml:space="preserve"> podsystém účtovníctva vedie účtovná jednotka s použitím programu </w:t>
      </w:r>
      <w:proofErr w:type="spellStart"/>
      <w:r w:rsidRPr="00E875C2">
        <w:t>WinIBEU</w:t>
      </w:r>
      <w:proofErr w:type="spellEnd"/>
      <w:r w:rsidRPr="00E875C2">
        <w:t xml:space="preserve">.  Tento program obsahuje moduly: účtovníctvo, evidencia došlých a odoslaných faktúr, pokladnica, sklady, majetok, banka, autodoprava 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 xml:space="preserve">podsystém miezd vedie účtovná jednotka s použitím programu  </w:t>
      </w:r>
      <w:proofErr w:type="spellStart"/>
      <w:r w:rsidRPr="00E875C2">
        <w:t>WinPAM</w:t>
      </w:r>
      <w:proofErr w:type="spellEnd"/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 xml:space="preserve">podsystém evidencie majetku vedie účtovná jednotka s použitím programu </w:t>
      </w:r>
      <w:proofErr w:type="spellStart"/>
      <w:r w:rsidRPr="00E875C2">
        <w:t>WinIBEU</w:t>
      </w:r>
      <w:proofErr w:type="spellEnd"/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22"/>
        </w:numPr>
        <w:jc w:val="both"/>
      </w:pPr>
      <w:r w:rsidRPr="00E875C2">
        <w:t>Účtovným obdobím je kalendárny rok.</w:t>
      </w:r>
    </w:p>
    <w:p w:rsidR="00E875C2" w:rsidRPr="00E875C2" w:rsidRDefault="00E875C2" w:rsidP="00E875C2">
      <w:pPr>
        <w:numPr>
          <w:ilvl w:val="0"/>
          <w:numId w:val="22"/>
        </w:numPr>
        <w:jc w:val="both"/>
      </w:pPr>
      <w:r w:rsidRPr="00E875C2">
        <w:t>Účtovná jednotka vedie účtovníctvo a zostavuje účtovnú závierku v peňažných     jednotkách meny euro.</w:t>
      </w:r>
    </w:p>
    <w:p w:rsidR="00E875C2" w:rsidRPr="00E875C2" w:rsidRDefault="00E875C2" w:rsidP="00E875C2">
      <w:pPr>
        <w:numPr>
          <w:ilvl w:val="0"/>
          <w:numId w:val="22"/>
        </w:numPr>
        <w:jc w:val="both"/>
      </w:pPr>
      <w:r w:rsidRPr="00E875C2">
        <w:t xml:space="preserve">Účtovná jednotka vedie účtovníctvo a zostavuje účtovnú závierku  v  štátnom jazyku. </w:t>
      </w:r>
    </w:p>
    <w:p w:rsidR="00E875C2" w:rsidRPr="00E875C2" w:rsidRDefault="00E875C2" w:rsidP="00E875C2">
      <w:pPr>
        <w:numPr>
          <w:ilvl w:val="0"/>
          <w:numId w:val="22"/>
        </w:numPr>
        <w:jc w:val="both"/>
        <w:rPr>
          <w:b/>
        </w:rPr>
      </w:pPr>
      <w:r w:rsidRPr="00E875C2">
        <w:t>Prenos účtovného záznamu musí účtovná jednotka zabezpečiť pred jeho zneužitím,     poškodením, zničením, neoprávnenými zásahmi doň a neoprávneným prístupom k nemu.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lastRenderedPageBreak/>
        <w:t>Článok 2</w:t>
      </w:r>
    </w:p>
    <w:p w:rsid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Účtový rozvrh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24"/>
        </w:numPr>
        <w:jc w:val="both"/>
      </w:pPr>
      <w:r w:rsidRPr="00E875C2">
        <w:t xml:space="preserve">Účtový rozvrh zostavuje účtovná jednotka podľa ustanovenia § 13 zákona č.431/2002     </w:t>
      </w:r>
      <w:proofErr w:type="spellStart"/>
      <w:r w:rsidRPr="00E875C2">
        <w:t>Z.z</w:t>
      </w:r>
      <w:proofErr w:type="spellEnd"/>
      <w:r w:rsidRPr="00E875C2">
        <w:t xml:space="preserve">. o účtovníctve v znení neskorších predpisov. </w:t>
      </w:r>
    </w:p>
    <w:p w:rsidR="00E875C2" w:rsidRPr="00E875C2" w:rsidRDefault="00E875C2" w:rsidP="00E875C2">
      <w:pPr>
        <w:jc w:val="both"/>
      </w:pPr>
      <w:r w:rsidRPr="00E875C2">
        <w:t xml:space="preserve">       Účtový rozvrh obsahuje používané:</w:t>
      </w:r>
    </w:p>
    <w:p w:rsidR="00E875C2" w:rsidRPr="00E875C2" w:rsidRDefault="00E875C2" w:rsidP="00E875C2">
      <w:pPr>
        <w:numPr>
          <w:ilvl w:val="0"/>
          <w:numId w:val="27"/>
        </w:numPr>
        <w:jc w:val="both"/>
      </w:pPr>
      <w:r w:rsidRPr="00E875C2">
        <w:t>syntetické účty</w:t>
      </w:r>
    </w:p>
    <w:p w:rsidR="00E875C2" w:rsidRPr="00E875C2" w:rsidRDefault="00E875C2" w:rsidP="00E875C2">
      <w:pPr>
        <w:numPr>
          <w:ilvl w:val="0"/>
          <w:numId w:val="27"/>
        </w:numPr>
        <w:jc w:val="both"/>
      </w:pPr>
      <w:r w:rsidRPr="00E875C2">
        <w:t>analytické účty</w:t>
      </w:r>
    </w:p>
    <w:p w:rsidR="00E875C2" w:rsidRPr="00E875C2" w:rsidRDefault="00E875C2" w:rsidP="00E875C2">
      <w:pPr>
        <w:numPr>
          <w:ilvl w:val="0"/>
          <w:numId w:val="27"/>
        </w:numPr>
        <w:jc w:val="both"/>
      </w:pPr>
      <w:r w:rsidRPr="00E875C2">
        <w:t>podsúvahové účty</w:t>
      </w:r>
    </w:p>
    <w:p w:rsidR="00E875C2" w:rsidRPr="00E875C2" w:rsidRDefault="00E875C2" w:rsidP="00E875C2">
      <w:pPr>
        <w:numPr>
          <w:ilvl w:val="0"/>
          <w:numId w:val="24"/>
        </w:numPr>
        <w:jc w:val="both"/>
      </w:pPr>
      <w:r w:rsidRPr="00E875C2">
        <w:t>Účtovná jednotka zostavuje účtový rozvrh na účtovné obdobie. Účtový rozvrh sa v priebehu  účtovného obdobia môže dopĺňať podľa potrieb účtovnej jednotky. Ak nedochádza k prvému dňu účtovného obdobia k zmene účtového rozvrhu, ktorý bol platný v predchádzajúcom účtovnom období, môže postupovať účtovná jednotka podľa tohto účtového rozvrhu aj v nasledujúcom účtovnom  období.</w:t>
      </w:r>
    </w:p>
    <w:p w:rsidR="00E875C2" w:rsidRPr="00E875C2" w:rsidRDefault="00E875C2" w:rsidP="00E875C2">
      <w:pPr>
        <w:numPr>
          <w:ilvl w:val="0"/>
          <w:numId w:val="24"/>
        </w:numPr>
        <w:jc w:val="both"/>
      </w:pPr>
      <w:r w:rsidRPr="00E875C2">
        <w:t xml:space="preserve">Účtová jednotka nesmie účtovať na účtoch, ktoré nie sú v účtovom rozvrhu. </w:t>
      </w:r>
    </w:p>
    <w:p w:rsidR="00E875C2" w:rsidRPr="00E875C2" w:rsidRDefault="00E875C2" w:rsidP="00E875C2">
      <w:pPr>
        <w:numPr>
          <w:ilvl w:val="0"/>
          <w:numId w:val="24"/>
        </w:numPr>
        <w:jc w:val="both"/>
        <w:rPr>
          <w:b/>
        </w:rPr>
      </w:pPr>
      <w:r w:rsidRPr="00E875C2">
        <w:t>Účtový rozvrh je prílohou vnútorného predpisu.</w:t>
      </w:r>
    </w:p>
    <w:p w:rsidR="00E875C2" w:rsidRPr="00E875C2" w:rsidRDefault="00E875C2" w:rsidP="00E875C2">
      <w:pPr>
        <w:numPr>
          <w:ilvl w:val="0"/>
          <w:numId w:val="24"/>
        </w:numPr>
        <w:jc w:val="both"/>
      </w:pPr>
      <w:r w:rsidRPr="00E875C2">
        <w:rPr>
          <w:b/>
        </w:rPr>
        <w:t>Zásady pre vytváranie analytických účtov a analytickej evidencie.</w:t>
      </w:r>
    </w:p>
    <w:p w:rsidR="00E875C2" w:rsidRPr="00E875C2" w:rsidRDefault="00E875C2" w:rsidP="00E875C2">
      <w:pPr>
        <w:jc w:val="both"/>
      </w:pPr>
      <w:r w:rsidRPr="00E875C2">
        <w:t xml:space="preserve">     Pri vytváraní analytických účtov sa zohľadňujú tieto hľadiská: 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majetku podľa druhu, hmotne zodpovedných osôb a miesta jeho umiestnenia, ak sa nevedie analytická evidencia; osobitne sa sleduje majetok poskytnutý účtovnej jednotke na zabezpečenie jej pohľadávky a cenné papiere v umorovacom konaní,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majetku podľa doby použiteľnosti na dlhodobý majetok a krátkodobý majetok,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pohľadávok a záväzkov podľa dohodnutej doby splatnosti a zostatkovej doby splatnosti,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cenných papierov podľa druhov a emitentov,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vydávaných štátnych dlhopisov podľa jednotlivých emisií,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jednotlivých dlžníkov alebo rovnorodých skupín dlžníkov,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jednotlivých veriteľov alebo rovnorodých skupín veriteľov,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jednotlivých subjektov verejnej správy a podľa druhu transferov na bežné a kapitálové transfery prijaté a poskytnuté transfery podľa subjektov súhrnného a konsolidovaného celku,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na slovenskú menu a cudziu menu podľa § 4 ods. 7 zákona,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položiek účtovnej závierky vrátane požiadaviek na zostavenie poznámok,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lastRenderedPageBreak/>
        <w:t>členenie podľa položiek konsolidovanej a súhrnnej účtovnej závierky vrátane požiadaviek na zostavenie konsolidovaných a súhrnných  poznámok,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rozpočtovej klasifikácie, podľa zdrojov a programov,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charakteru činnosti,</w:t>
      </w:r>
      <w:r w:rsidRPr="00E875C2">
        <w:rPr>
          <w:vertAlign w:val="superscript"/>
        </w:rPr>
        <w:t xml:space="preserve"> 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podľa požiadaviek na vyčíslenie základu dane jednotlivých daní, ak sa nevedie analytická evidencia,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pre potreby zúčtovania zdravotného, nemocenského a dôchodkového poistenia, príspevkov na poistenie v nezamestnanosti,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na účely podľa osobitných predpisov,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členenie z hľadiska potrieb finančného riadenia účtovnej jednotky,</w:t>
      </w:r>
    </w:p>
    <w:p w:rsidR="00E875C2" w:rsidRPr="00E875C2" w:rsidRDefault="00E875C2" w:rsidP="00E875C2">
      <w:pPr>
        <w:numPr>
          <w:ilvl w:val="0"/>
          <w:numId w:val="26"/>
        </w:numPr>
        <w:jc w:val="both"/>
      </w:pPr>
      <w:r w:rsidRPr="00E875C2">
        <w:t>iné hľadiská členenia podľa potrieb účtovnej jednotky.</w:t>
      </w:r>
    </w:p>
    <w:p w:rsidR="00E875C2" w:rsidRPr="00E875C2" w:rsidRDefault="00E875C2" w:rsidP="00E875C2">
      <w:pPr>
        <w:numPr>
          <w:ilvl w:val="0"/>
          <w:numId w:val="24"/>
        </w:numPr>
        <w:jc w:val="both"/>
      </w:pPr>
      <w:r w:rsidRPr="00E875C2">
        <w:t xml:space="preserve">Na podsúvahových účtoch v účtových skupinách 75 až 79 sa sledujú skutočnosti,       o ktorých sa neúčtuje v účtovných knihách, a ktoré sú podstatné na posúdenie        </w:t>
      </w:r>
      <w:proofErr w:type="spellStart"/>
      <w:r w:rsidRPr="00E875C2">
        <w:t>majetkoprávnej</w:t>
      </w:r>
      <w:proofErr w:type="spellEnd"/>
      <w:r w:rsidRPr="00E875C2">
        <w:t xml:space="preserve"> situácie účtovnej jednotky a jej ekonomických zdrojov, ktoré možno        využiť.</w:t>
      </w:r>
    </w:p>
    <w:p w:rsidR="00E875C2" w:rsidRPr="00E875C2" w:rsidRDefault="00E875C2" w:rsidP="00E875C2">
      <w:pPr>
        <w:numPr>
          <w:ilvl w:val="0"/>
          <w:numId w:val="24"/>
        </w:numPr>
        <w:jc w:val="both"/>
      </w:pPr>
      <w:r w:rsidRPr="00E875C2">
        <w:t>Na podsúvahových účtoch sa sledujú najmä: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prijaté depozitá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prenajatý majetok - účet 761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majetok prijatý do úschovy - účet 794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zásoby prijaté na spracovanie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prísne zúčtovateľné tlačivá - účet 763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materiál v skladoch civilnej ochrany a ostatný materiál špecifického použitia - účet 764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program 222,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deriváty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 xml:space="preserve">odpísané pohľadávky - účet 784, po dobu 5 rokov od doby odpísania 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pohľadávky z opcií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záväzky z opcií</w:t>
      </w:r>
    </w:p>
    <w:p w:rsidR="00E875C2" w:rsidRPr="00E875C2" w:rsidRDefault="00E875C2" w:rsidP="00E875C2">
      <w:pPr>
        <w:numPr>
          <w:ilvl w:val="0"/>
          <w:numId w:val="29"/>
        </w:numPr>
        <w:jc w:val="both"/>
      </w:pPr>
      <w:r w:rsidRPr="00E875C2">
        <w:t>drobný hmotný majetok a drobný nehmotný majetok - účet 771.</w:t>
      </w:r>
    </w:p>
    <w:p w:rsidR="00E875C2" w:rsidRPr="00E875C2" w:rsidRDefault="00E875C2" w:rsidP="00E875C2">
      <w:pPr>
        <w:jc w:val="both"/>
      </w:pPr>
      <w:r w:rsidRPr="00E875C2">
        <w:t>V účtovníctve účtovnej jednotky sa môže vytvoriť zúčtovací účet na zabezpečenie účtovného záznamu na podsúvahových účtoch - účet 799.</w:t>
      </w:r>
    </w:p>
    <w:p w:rsidR="00E875C2" w:rsidRPr="00E875C2" w:rsidRDefault="00E875C2" w:rsidP="00E875C2">
      <w:pPr>
        <w:jc w:val="both"/>
      </w:pPr>
    </w:p>
    <w:p w:rsid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lastRenderedPageBreak/>
        <w:t>Článok 3</w:t>
      </w: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Zoznam účtovných kníh, číselných znakov, symbolov a skratiek</w:t>
      </w:r>
    </w:p>
    <w:p w:rsidR="00E875C2" w:rsidRPr="00E875C2" w:rsidRDefault="00E875C2" w:rsidP="00E875C2">
      <w:pPr>
        <w:numPr>
          <w:ilvl w:val="0"/>
          <w:numId w:val="17"/>
        </w:numPr>
        <w:tabs>
          <w:tab w:val="clear" w:pos="420"/>
          <w:tab w:val="num" w:pos="720"/>
        </w:tabs>
        <w:jc w:val="both"/>
        <w:rPr>
          <w:b/>
        </w:rPr>
      </w:pPr>
      <w:r w:rsidRPr="00E875C2">
        <w:rPr>
          <w:b/>
        </w:rPr>
        <w:t>Zoznam účtovných kníh:</w:t>
      </w:r>
    </w:p>
    <w:p w:rsidR="00E875C2" w:rsidRPr="00E875C2" w:rsidRDefault="00E875C2" w:rsidP="00E875C2">
      <w:pPr>
        <w:numPr>
          <w:ilvl w:val="0"/>
          <w:numId w:val="5"/>
        </w:numPr>
        <w:tabs>
          <w:tab w:val="clear" w:pos="420"/>
          <w:tab w:val="num" w:pos="720"/>
        </w:tabs>
        <w:jc w:val="both"/>
        <w:rPr>
          <w:b/>
        </w:rPr>
      </w:pPr>
      <w:r w:rsidRPr="00E875C2">
        <w:rPr>
          <w:b/>
        </w:rPr>
        <w:t xml:space="preserve">denník </w:t>
      </w:r>
      <w:r w:rsidRPr="00E875C2">
        <w:t>- v ktorom sa účtovné zápisy  usporadúvajú z časového hľadiska (chronologicky), ktorým sa preukazuje zaúčtovanie všetkých účtovných  prípadov v účtovnom období</w:t>
      </w:r>
    </w:p>
    <w:p w:rsidR="00E875C2" w:rsidRPr="00E875C2" w:rsidRDefault="00E875C2" w:rsidP="00E875C2">
      <w:pPr>
        <w:numPr>
          <w:ilvl w:val="0"/>
          <w:numId w:val="5"/>
        </w:numPr>
        <w:tabs>
          <w:tab w:val="clear" w:pos="420"/>
          <w:tab w:val="num" w:pos="720"/>
        </w:tabs>
        <w:jc w:val="both"/>
      </w:pPr>
      <w:r w:rsidRPr="00E875C2">
        <w:rPr>
          <w:b/>
        </w:rPr>
        <w:t xml:space="preserve">hlavná kniha </w:t>
      </w:r>
      <w:r w:rsidRPr="00E875C2">
        <w:t>- v ktorej sa účtovné zápisy  usporadúvajú z vecného hľadiska                    systematicky, ktorou sa preukazuje zaúčtovanie všetkých účtovných prípadov na príslušné účty majetku, záväzkov, rozdielu majetku a záväzkov, nákladov a výnosov v účtovnom období</w:t>
      </w:r>
    </w:p>
    <w:p w:rsidR="00E875C2" w:rsidRPr="00E875C2" w:rsidRDefault="00E875C2" w:rsidP="00E875C2">
      <w:pPr>
        <w:jc w:val="both"/>
        <w:rPr>
          <w:b/>
        </w:rPr>
      </w:pPr>
      <w:r w:rsidRPr="00E875C2">
        <w:t>V hlavnej knihe musia byť zaúčtované všetky účtovné prípady, o ktorých sa účtovalo v denníku.</w:t>
      </w:r>
    </w:p>
    <w:p w:rsidR="00E875C2" w:rsidRPr="00E875C2" w:rsidRDefault="00E875C2" w:rsidP="00E875C2">
      <w:pPr>
        <w:numPr>
          <w:ilvl w:val="0"/>
          <w:numId w:val="17"/>
        </w:numPr>
        <w:tabs>
          <w:tab w:val="clear" w:pos="420"/>
          <w:tab w:val="num" w:pos="720"/>
        </w:tabs>
        <w:jc w:val="both"/>
      </w:pPr>
      <w:r w:rsidRPr="00E875C2">
        <w:rPr>
          <w:b/>
        </w:rPr>
        <w:t>Spôsob vedenia účtovných kníh</w:t>
      </w:r>
      <w:r w:rsidRPr="00E875C2">
        <w:t xml:space="preserve">: výpočtovou technikou s použitím programu </w:t>
      </w:r>
      <w:proofErr w:type="spellStart"/>
      <w:r w:rsidRPr="00E875C2">
        <w:t>WinIBEU</w:t>
      </w:r>
      <w:proofErr w:type="spellEnd"/>
      <w:r w:rsidRPr="00E875C2">
        <w:t>.</w:t>
      </w:r>
    </w:p>
    <w:p w:rsidR="00E875C2" w:rsidRPr="00E875C2" w:rsidRDefault="00E875C2" w:rsidP="00E875C2">
      <w:pPr>
        <w:jc w:val="both"/>
      </w:pPr>
      <w:r w:rsidRPr="00E875C2">
        <w:t xml:space="preserve">     </w:t>
      </w:r>
      <w:r w:rsidRPr="00E875C2">
        <w:rPr>
          <w:b/>
        </w:rPr>
        <w:t>Výstupy</w:t>
      </w:r>
      <w:r w:rsidRPr="00E875C2">
        <w:t>: účtovné knihy - hlavná kniha, denník, obratová predvaha, zborník .......</w:t>
      </w:r>
    </w:p>
    <w:p w:rsidR="00E875C2" w:rsidRPr="00E875C2" w:rsidRDefault="00E875C2" w:rsidP="00E875C2">
      <w:pPr>
        <w:jc w:val="both"/>
      </w:pPr>
      <w:r w:rsidRPr="00E875C2">
        <w:t xml:space="preserve">                     účtovné výkazy - Súvaha, Výkaz ziskov a strát, poznámky</w:t>
      </w:r>
    </w:p>
    <w:p w:rsidR="00E875C2" w:rsidRPr="00E875C2" w:rsidRDefault="00E875C2" w:rsidP="00E875C2">
      <w:pPr>
        <w:jc w:val="both"/>
      </w:pPr>
      <w:r w:rsidRPr="00E875C2">
        <w:t xml:space="preserve">                     finančné výkazy - Výkaz o plnení rozpočtu, .............</w:t>
      </w:r>
    </w:p>
    <w:p w:rsidR="00E875C2" w:rsidRPr="00E875C2" w:rsidRDefault="00E875C2" w:rsidP="00E875C2">
      <w:pPr>
        <w:jc w:val="both"/>
      </w:pPr>
      <w:r w:rsidRPr="00E875C2">
        <w:t xml:space="preserve">                     evidencia faktúr - kniha došlých a odoslaných faktúr, </w:t>
      </w:r>
      <w:proofErr w:type="spellStart"/>
      <w:r w:rsidRPr="00E875C2">
        <w:t>saldokonto</w:t>
      </w:r>
      <w:proofErr w:type="spellEnd"/>
      <w:r w:rsidRPr="00E875C2">
        <w:t xml:space="preserve">, </w:t>
      </w:r>
    </w:p>
    <w:p w:rsidR="00E875C2" w:rsidRPr="00E875C2" w:rsidRDefault="00E875C2" w:rsidP="00E875C2">
      <w:pPr>
        <w:jc w:val="both"/>
      </w:pPr>
      <w:r w:rsidRPr="00E875C2">
        <w:t xml:space="preserve">                     príjmy a výdavky - rozpočet, programový rozpočet, plnenie a čerpanie rozpočtu                  </w:t>
      </w:r>
    </w:p>
    <w:p w:rsidR="00E875C2" w:rsidRPr="00E875C2" w:rsidRDefault="00E875C2" w:rsidP="00E875C2">
      <w:pPr>
        <w:jc w:val="both"/>
      </w:pPr>
      <w:r w:rsidRPr="00E875C2">
        <w:t xml:space="preserve">                     účtový rozvrh, platobný poukaz (likvidačný list, krycí list), príkaz na úhradu                                    </w:t>
      </w:r>
    </w:p>
    <w:p w:rsidR="00E875C2" w:rsidRPr="00E875C2" w:rsidRDefault="00E875C2" w:rsidP="00E875C2">
      <w:pPr>
        <w:numPr>
          <w:ilvl w:val="0"/>
          <w:numId w:val="17"/>
        </w:numPr>
        <w:tabs>
          <w:tab w:val="clear" w:pos="420"/>
          <w:tab w:val="num" w:pos="720"/>
        </w:tabs>
        <w:jc w:val="both"/>
      </w:pPr>
      <w:r w:rsidRPr="00E875C2">
        <w:t>Zoznam číselných znakov, symbolov a skratiek je prílohou vnútorného predpisu.</w:t>
      </w:r>
    </w:p>
    <w:p w:rsidR="00E875C2" w:rsidRPr="00E875C2" w:rsidRDefault="00E875C2" w:rsidP="00E875C2">
      <w:pPr>
        <w:numPr>
          <w:ilvl w:val="0"/>
          <w:numId w:val="17"/>
        </w:numPr>
        <w:tabs>
          <w:tab w:val="clear" w:pos="420"/>
          <w:tab w:val="num" w:pos="720"/>
        </w:tabs>
        <w:jc w:val="both"/>
        <w:rPr>
          <w:b/>
        </w:rPr>
      </w:pPr>
      <w:r w:rsidRPr="00E875C2">
        <w:t>Účtovné doklady sa musia dôsledne číslovať.  Predpokladom zaistenia preukázateľnosti     účtovníctva sú dokladové rady. Pre každý druh dokladu je stanovený samostatný číselný     rad, ktorý je prílohou vnútorného predpisu.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Článok 4</w:t>
      </w:r>
    </w:p>
    <w:p w:rsidR="00E875C2" w:rsidRPr="00E875C2" w:rsidRDefault="00E875C2" w:rsidP="00E875C2">
      <w:pPr>
        <w:jc w:val="both"/>
      </w:pPr>
      <w:r w:rsidRPr="00E875C2">
        <w:rPr>
          <w:b/>
        </w:rPr>
        <w:t xml:space="preserve">                     Spôsoby oceňovania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E875C2">
        <w:t>Prípustné spôsoby oceňovania  majetku a záväzkov sú uvedené v zákone o účtovníctve v §24 až § 27 a v postupoch účtovania.</w:t>
      </w:r>
    </w:p>
    <w:p w:rsidR="00E875C2" w:rsidRPr="00E875C2" w:rsidRDefault="00E875C2" w:rsidP="00E875C2">
      <w:pPr>
        <w:numPr>
          <w:ilvl w:val="0"/>
          <w:numId w:val="13"/>
        </w:numPr>
        <w:tabs>
          <w:tab w:val="clear" w:pos="420"/>
          <w:tab w:val="num" w:pos="720"/>
        </w:tabs>
        <w:jc w:val="both"/>
      </w:pPr>
      <w:r w:rsidRPr="00E875C2">
        <w:t xml:space="preserve">Majetok a záväzky vyjadrené v cudzej mene prepočítava účtovná jednotka na eurá referenčným výmenným kurzom určeným a vyhláseným Európskou centrálnou bankou alebo Národnou bankou Slovenska </w:t>
      </w:r>
    </w:p>
    <w:p w:rsidR="00E875C2" w:rsidRPr="00E875C2" w:rsidRDefault="00E875C2" w:rsidP="00E875C2">
      <w:pPr>
        <w:numPr>
          <w:ilvl w:val="0"/>
          <w:numId w:val="16"/>
        </w:numPr>
        <w:jc w:val="both"/>
      </w:pPr>
      <w:r w:rsidRPr="00E875C2">
        <w:t>v deň predchádzajúci dňu uskutočnenie účtovného prípadu alebo v iný deň, ak to ustanovuje osobitný predpis</w:t>
      </w:r>
    </w:p>
    <w:p w:rsidR="00E875C2" w:rsidRDefault="00E875C2" w:rsidP="00E875C2">
      <w:pPr>
        <w:numPr>
          <w:ilvl w:val="0"/>
          <w:numId w:val="16"/>
        </w:numPr>
        <w:jc w:val="both"/>
      </w:pPr>
      <w:r w:rsidRPr="00E875C2">
        <w:t>v deň, ku ktorému sa zostavuje účtovná závierka</w:t>
      </w:r>
    </w:p>
    <w:p w:rsidR="00E875C2" w:rsidRDefault="00E875C2" w:rsidP="00E875C2">
      <w:pPr>
        <w:jc w:val="both"/>
      </w:pP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13"/>
        </w:numPr>
        <w:tabs>
          <w:tab w:val="clear" w:pos="420"/>
          <w:tab w:val="num" w:pos="720"/>
        </w:tabs>
        <w:jc w:val="both"/>
        <w:rPr>
          <w:b/>
          <w:bCs/>
        </w:rPr>
      </w:pPr>
      <w:r w:rsidRPr="00E875C2">
        <w:lastRenderedPageBreak/>
        <w:t xml:space="preserve">Pri kúpe a predaji cudzej meny za menu euro použije účtovná jednotka kurz, za ktorý  boli tieto hodnoty nakúpené alebo predané. </w:t>
      </w:r>
    </w:p>
    <w:p w:rsidR="00E875C2" w:rsidRPr="00E875C2" w:rsidRDefault="00E875C2" w:rsidP="00E875C2">
      <w:pPr>
        <w:numPr>
          <w:ilvl w:val="0"/>
          <w:numId w:val="13"/>
        </w:numPr>
        <w:tabs>
          <w:tab w:val="clear" w:pos="420"/>
          <w:tab w:val="num" w:pos="720"/>
        </w:tabs>
        <w:jc w:val="both"/>
        <w:rPr>
          <w:b/>
          <w:bCs/>
        </w:rPr>
      </w:pPr>
      <w:r w:rsidRPr="00E875C2">
        <w:rPr>
          <w:b/>
          <w:bCs/>
        </w:rPr>
        <w:t>Z</w:t>
      </w:r>
      <w:r w:rsidRPr="00E875C2">
        <w:t xml:space="preserve"> j</w:t>
      </w:r>
      <w:r w:rsidRPr="00E875C2">
        <w:rPr>
          <w:b/>
          <w:bCs/>
        </w:rPr>
        <w:t xml:space="preserve">ednotlivých zložiek majetku a záväzkov sa oceňuje: </w:t>
      </w:r>
    </w:p>
    <w:p w:rsidR="00E875C2" w:rsidRPr="00E875C2" w:rsidRDefault="00E875C2" w:rsidP="00E875C2">
      <w:pPr>
        <w:numPr>
          <w:ilvl w:val="0"/>
          <w:numId w:val="19"/>
        </w:numPr>
        <w:jc w:val="both"/>
      </w:pPr>
      <w:r w:rsidRPr="00E875C2">
        <w:rPr>
          <w:b/>
          <w:bCs/>
        </w:rPr>
        <w:t>obstarávacou cenou</w:t>
      </w:r>
    </w:p>
    <w:p w:rsidR="00E875C2" w:rsidRPr="00E875C2" w:rsidRDefault="00E875C2" w:rsidP="00E875C2">
      <w:pPr>
        <w:numPr>
          <w:ilvl w:val="1"/>
          <w:numId w:val="15"/>
        </w:numPr>
        <w:tabs>
          <w:tab w:val="clear" w:pos="420"/>
          <w:tab w:val="num" w:pos="1630"/>
        </w:tabs>
        <w:jc w:val="both"/>
      </w:pPr>
      <w:r w:rsidRPr="00E875C2">
        <w:t>hmotný majetok s výnimkou hmotného majetku vytvoreného vlastnou činnosťou,</w:t>
      </w:r>
    </w:p>
    <w:p w:rsidR="00E875C2" w:rsidRPr="00E875C2" w:rsidRDefault="00E875C2" w:rsidP="00E875C2">
      <w:pPr>
        <w:numPr>
          <w:ilvl w:val="1"/>
          <w:numId w:val="15"/>
        </w:numPr>
        <w:tabs>
          <w:tab w:val="clear" w:pos="420"/>
          <w:tab w:val="num" w:pos="1630"/>
        </w:tabs>
        <w:jc w:val="both"/>
      </w:pPr>
      <w:r w:rsidRPr="00E875C2">
        <w:t>zásoby s výnimkou zásob vytvorených vlastnou činnosťou,</w:t>
      </w:r>
    </w:p>
    <w:p w:rsidR="00E875C2" w:rsidRPr="00E875C2" w:rsidRDefault="00E875C2" w:rsidP="00E875C2">
      <w:pPr>
        <w:numPr>
          <w:ilvl w:val="1"/>
          <w:numId w:val="15"/>
        </w:numPr>
        <w:tabs>
          <w:tab w:val="clear" w:pos="420"/>
          <w:tab w:val="num" w:pos="1630"/>
        </w:tabs>
        <w:jc w:val="both"/>
      </w:pPr>
      <w:r w:rsidRPr="00E875C2">
        <w:t>podiely na základnom imaní obchodných spoločností, cenné papiere a deriváty,</w:t>
      </w:r>
    </w:p>
    <w:p w:rsidR="00E875C2" w:rsidRPr="00E875C2" w:rsidRDefault="00E875C2" w:rsidP="00E875C2">
      <w:pPr>
        <w:numPr>
          <w:ilvl w:val="1"/>
          <w:numId w:val="15"/>
        </w:numPr>
        <w:tabs>
          <w:tab w:val="clear" w:pos="420"/>
          <w:tab w:val="num" w:pos="1630"/>
        </w:tabs>
        <w:jc w:val="both"/>
      </w:pPr>
      <w:r w:rsidRPr="00E875C2">
        <w:t>pohľadávky pri odplatnom nadobudnutí alebo pohľadávky nadobudnuté vkladom do základného imania,</w:t>
      </w:r>
    </w:p>
    <w:p w:rsidR="00E875C2" w:rsidRPr="00E875C2" w:rsidRDefault="00E875C2" w:rsidP="00E875C2">
      <w:pPr>
        <w:numPr>
          <w:ilvl w:val="1"/>
          <w:numId w:val="15"/>
        </w:numPr>
        <w:tabs>
          <w:tab w:val="clear" w:pos="420"/>
          <w:tab w:val="num" w:pos="1630"/>
        </w:tabs>
        <w:jc w:val="both"/>
      </w:pPr>
      <w:r w:rsidRPr="00E875C2">
        <w:t>nehmotný majetok s výnimkou nehmotného majetku vytvoreného vlastnou činnosťou,</w:t>
      </w:r>
    </w:p>
    <w:p w:rsidR="00E875C2" w:rsidRPr="00E875C2" w:rsidRDefault="00E875C2" w:rsidP="00E875C2">
      <w:pPr>
        <w:numPr>
          <w:ilvl w:val="1"/>
          <w:numId w:val="15"/>
        </w:numPr>
        <w:tabs>
          <w:tab w:val="clear" w:pos="420"/>
          <w:tab w:val="num" w:pos="1630"/>
        </w:tabs>
        <w:jc w:val="both"/>
        <w:rPr>
          <w:b/>
          <w:bCs/>
        </w:rPr>
      </w:pPr>
      <w:r w:rsidRPr="00E875C2">
        <w:t xml:space="preserve">záväzky pri ich prevzatí, </w:t>
      </w:r>
    </w:p>
    <w:p w:rsidR="00E875C2" w:rsidRPr="00E875C2" w:rsidRDefault="00E875C2" w:rsidP="00E875C2">
      <w:pPr>
        <w:numPr>
          <w:ilvl w:val="0"/>
          <w:numId w:val="19"/>
        </w:numPr>
        <w:jc w:val="both"/>
      </w:pPr>
      <w:r w:rsidRPr="00E875C2">
        <w:rPr>
          <w:b/>
          <w:bCs/>
        </w:rPr>
        <w:t>vlastnými nákladmi</w:t>
      </w:r>
    </w:p>
    <w:p w:rsidR="00E875C2" w:rsidRPr="00E875C2" w:rsidRDefault="00E875C2" w:rsidP="00E875C2">
      <w:pPr>
        <w:numPr>
          <w:ilvl w:val="0"/>
          <w:numId w:val="14"/>
        </w:numPr>
        <w:tabs>
          <w:tab w:val="clear" w:pos="420"/>
          <w:tab w:val="num" w:pos="1630"/>
        </w:tabs>
        <w:jc w:val="both"/>
      </w:pPr>
      <w:r w:rsidRPr="00E875C2">
        <w:t>hmotný majetok vytvorený vlastnou činnosťou,</w:t>
      </w:r>
    </w:p>
    <w:p w:rsidR="00E875C2" w:rsidRPr="00E875C2" w:rsidRDefault="00E875C2" w:rsidP="00E875C2">
      <w:pPr>
        <w:numPr>
          <w:ilvl w:val="0"/>
          <w:numId w:val="14"/>
        </w:numPr>
        <w:tabs>
          <w:tab w:val="clear" w:pos="420"/>
          <w:tab w:val="num" w:pos="1630"/>
        </w:tabs>
        <w:jc w:val="both"/>
      </w:pPr>
      <w:r w:rsidRPr="00E875C2">
        <w:t>zásoby vytvorené vlastnou činnosťou,</w:t>
      </w:r>
    </w:p>
    <w:p w:rsidR="00E875C2" w:rsidRPr="00E875C2" w:rsidRDefault="00E875C2" w:rsidP="00E875C2">
      <w:pPr>
        <w:numPr>
          <w:ilvl w:val="0"/>
          <w:numId w:val="14"/>
        </w:numPr>
        <w:tabs>
          <w:tab w:val="clear" w:pos="420"/>
          <w:tab w:val="num" w:pos="1630"/>
        </w:tabs>
        <w:jc w:val="both"/>
      </w:pPr>
      <w:r w:rsidRPr="00E875C2">
        <w:t>nehmotný majetok vytvorený vlastnou činnosťou,</w:t>
      </w:r>
    </w:p>
    <w:p w:rsidR="00E875C2" w:rsidRPr="00E875C2" w:rsidRDefault="00E875C2" w:rsidP="00E875C2">
      <w:pPr>
        <w:numPr>
          <w:ilvl w:val="0"/>
          <w:numId w:val="14"/>
        </w:numPr>
        <w:tabs>
          <w:tab w:val="clear" w:pos="420"/>
          <w:tab w:val="num" w:pos="1630"/>
        </w:tabs>
        <w:jc w:val="both"/>
        <w:rPr>
          <w:b/>
          <w:bCs/>
        </w:rPr>
      </w:pPr>
      <w:r w:rsidRPr="00E875C2">
        <w:t xml:space="preserve">príchovky a prírastky zvierat, </w:t>
      </w:r>
    </w:p>
    <w:p w:rsidR="00E875C2" w:rsidRPr="00E875C2" w:rsidRDefault="00E875C2" w:rsidP="00E875C2">
      <w:pPr>
        <w:numPr>
          <w:ilvl w:val="0"/>
          <w:numId w:val="19"/>
        </w:numPr>
        <w:jc w:val="both"/>
      </w:pPr>
      <w:r w:rsidRPr="00E875C2">
        <w:rPr>
          <w:b/>
          <w:bCs/>
        </w:rPr>
        <w:t>menovitou hodnotou</w:t>
      </w:r>
    </w:p>
    <w:p w:rsidR="00E875C2" w:rsidRPr="00E875C2" w:rsidRDefault="00E875C2" w:rsidP="00E875C2">
      <w:pPr>
        <w:numPr>
          <w:ilvl w:val="0"/>
          <w:numId w:val="12"/>
        </w:numPr>
        <w:tabs>
          <w:tab w:val="clear" w:pos="600"/>
          <w:tab w:val="num" w:pos="1630"/>
        </w:tabs>
        <w:jc w:val="both"/>
      </w:pPr>
      <w:r w:rsidRPr="00E875C2">
        <w:t>peňažné prostriedky a ceniny,</w:t>
      </w:r>
    </w:p>
    <w:p w:rsidR="00E875C2" w:rsidRPr="00E875C2" w:rsidRDefault="00E875C2" w:rsidP="00E875C2">
      <w:pPr>
        <w:numPr>
          <w:ilvl w:val="0"/>
          <w:numId w:val="12"/>
        </w:numPr>
        <w:tabs>
          <w:tab w:val="clear" w:pos="600"/>
          <w:tab w:val="num" w:pos="1630"/>
        </w:tabs>
        <w:jc w:val="both"/>
      </w:pPr>
      <w:r w:rsidRPr="00E875C2">
        <w:t>pohľadávky pri ich vzniku,</w:t>
      </w:r>
    </w:p>
    <w:p w:rsidR="00E875C2" w:rsidRPr="00E875C2" w:rsidRDefault="00E875C2" w:rsidP="00E875C2">
      <w:pPr>
        <w:numPr>
          <w:ilvl w:val="0"/>
          <w:numId w:val="12"/>
        </w:numPr>
        <w:tabs>
          <w:tab w:val="clear" w:pos="600"/>
          <w:tab w:val="num" w:pos="1630"/>
        </w:tabs>
        <w:jc w:val="both"/>
        <w:rPr>
          <w:b/>
          <w:bCs/>
        </w:rPr>
      </w:pPr>
      <w:r w:rsidRPr="00E875C2">
        <w:t xml:space="preserve">záväzky pri ich vzniku, </w:t>
      </w:r>
    </w:p>
    <w:p w:rsidR="00E875C2" w:rsidRPr="00E875C2" w:rsidRDefault="00E875C2" w:rsidP="00E875C2">
      <w:pPr>
        <w:numPr>
          <w:ilvl w:val="0"/>
          <w:numId w:val="19"/>
        </w:numPr>
        <w:jc w:val="both"/>
      </w:pPr>
      <w:r w:rsidRPr="00E875C2">
        <w:rPr>
          <w:b/>
          <w:bCs/>
        </w:rPr>
        <w:t>reálnou hodnotou podľa § 27 ods. 2 zákona</w:t>
      </w:r>
    </w:p>
    <w:p w:rsidR="00E875C2" w:rsidRPr="00E875C2" w:rsidRDefault="00E875C2" w:rsidP="00E875C2">
      <w:pPr>
        <w:numPr>
          <w:ilvl w:val="0"/>
          <w:numId w:val="4"/>
        </w:numPr>
        <w:jc w:val="both"/>
      </w:pPr>
      <w:r w:rsidRPr="00E875C2">
        <w:t>majetok bezodplatne nadobudnutý okrem peňažných prostriedkov , cenín a pohľadávok ocenených menovitými hodnotami,</w:t>
      </w:r>
    </w:p>
    <w:p w:rsidR="00E875C2" w:rsidRPr="00E875C2" w:rsidRDefault="00E875C2" w:rsidP="00E875C2">
      <w:pPr>
        <w:numPr>
          <w:ilvl w:val="0"/>
          <w:numId w:val="4"/>
        </w:numPr>
        <w:jc w:val="both"/>
      </w:pPr>
      <w:r w:rsidRPr="00E875C2">
        <w:t>majetok preradený z osobného vlastníctva do podnikania okrem peňažných prostriedkov , cenín a pohľadávok ocenených menovitými hodnotami,</w:t>
      </w:r>
    </w:p>
    <w:p w:rsidR="00E875C2" w:rsidRPr="00E875C2" w:rsidRDefault="00E875C2" w:rsidP="00E875C2">
      <w:pPr>
        <w:numPr>
          <w:ilvl w:val="0"/>
          <w:numId w:val="4"/>
        </w:numPr>
        <w:jc w:val="both"/>
      </w:pPr>
      <w:r w:rsidRPr="00E875C2">
        <w:t xml:space="preserve">nehmotný majetok a hmotný majetok novozistený pri inventarizácii a v účtovníctve doteraz nezachytený, </w:t>
      </w:r>
    </w:p>
    <w:p w:rsidR="00E875C2" w:rsidRPr="00E875C2" w:rsidRDefault="00E875C2" w:rsidP="00E875C2">
      <w:pPr>
        <w:numPr>
          <w:ilvl w:val="0"/>
          <w:numId w:val="4"/>
        </w:numPr>
        <w:jc w:val="both"/>
      </w:pPr>
      <w:r w:rsidRPr="00E875C2">
        <w:t xml:space="preserve">majetok obstaraný verejným obstarávateľom bezodplatne od koncesionára za plnenie vo forme koncesie na stavebné práce podľa osobitného predpisu (z.č.25/2006 </w:t>
      </w:r>
      <w:proofErr w:type="spellStart"/>
      <w:r w:rsidRPr="00E875C2">
        <w:t>Z.z</w:t>
      </w:r>
      <w:proofErr w:type="spellEnd"/>
      <w:r w:rsidRPr="00E875C2">
        <w:t>. o verejnom obstarávaní v </w:t>
      </w:r>
      <w:proofErr w:type="spellStart"/>
      <w:r w:rsidRPr="00E875C2">
        <w:t>z.n.p</w:t>
      </w:r>
      <w:proofErr w:type="spellEnd"/>
      <w:r w:rsidRPr="00E875C2">
        <w:t>.)</w:t>
      </w:r>
    </w:p>
    <w:p w:rsidR="00E875C2" w:rsidRPr="00E875C2" w:rsidRDefault="00E875C2" w:rsidP="00E875C2">
      <w:pPr>
        <w:numPr>
          <w:ilvl w:val="0"/>
          <w:numId w:val="4"/>
        </w:numPr>
        <w:jc w:val="both"/>
      </w:pPr>
      <w:r w:rsidRPr="00E875C2">
        <w:t>majetok a záväzky nadobudnuté zámenou</w:t>
      </w: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Pr="00E875C2" w:rsidRDefault="00E875C2" w:rsidP="00E875C2">
      <w:pPr>
        <w:jc w:val="both"/>
        <w:rPr>
          <w:b/>
        </w:rPr>
      </w:pPr>
      <w:r w:rsidRPr="00E875C2">
        <w:lastRenderedPageBreak/>
        <w:t>Na účely tohto zákona sa rozumie:</w:t>
      </w:r>
    </w:p>
    <w:p w:rsidR="00E875C2" w:rsidRPr="00E875C2" w:rsidRDefault="00E875C2" w:rsidP="00E875C2">
      <w:pPr>
        <w:numPr>
          <w:ilvl w:val="0"/>
          <w:numId w:val="8"/>
        </w:numPr>
        <w:jc w:val="both"/>
        <w:rPr>
          <w:b/>
        </w:rPr>
      </w:pPr>
      <w:r w:rsidRPr="00E875C2">
        <w:rPr>
          <w:b/>
        </w:rPr>
        <w:t>obstarávacou cenou</w:t>
      </w:r>
      <w:r w:rsidRPr="00E875C2">
        <w:t xml:space="preserve"> cena, za ktorú sa majetok obstaral a náklady súvisiace s jeho obstaraním a všetky zníženia tejto obstarávacej ceny, </w:t>
      </w:r>
    </w:p>
    <w:p w:rsidR="00E875C2" w:rsidRPr="00E875C2" w:rsidRDefault="00E875C2" w:rsidP="00E875C2">
      <w:pPr>
        <w:numPr>
          <w:ilvl w:val="0"/>
          <w:numId w:val="8"/>
        </w:numPr>
        <w:jc w:val="both"/>
      </w:pPr>
      <w:r w:rsidRPr="00E875C2">
        <w:rPr>
          <w:b/>
        </w:rPr>
        <w:t>vlastnými  nákladmi</w:t>
      </w:r>
    </w:p>
    <w:p w:rsidR="00E875C2" w:rsidRPr="00E875C2" w:rsidRDefault="00E875C2" w:rsidP="00E875C2">
      <w:pPr>
        <w:numPr>
          <w:ilvl w:val="0"/>
          <w:numId w:val="10"/>
        </w:numPr>
        <w:tabs>
          <w:tab w:val="clear" w:pos="708"/>
          <w:tab w:val="num" w:pos="1630"/>
        </w:tabs>
        <w:jc w:val="both"/>
      </w:pPr>
      <w:r w:rsidRPr="00E875C2">
        <w:t>pri zásobách vytvorených vlastnou činnosťou priame náklady vynaložené na výrobu alebo inú činnosť, prípadne aj časť nepriamych nákladov, ktorá sa vzťahuje na výrobu alebo na inú činnosť,</w:t>
      </w:r>
    </w:p>
    <w:p w:rsidR="00E875C2" w:rsidRPr="00E875C2" w:rsidRDefault="00E875C2" w:rsidP="00E875C2">
      <w:pPr>
        <w:numPr>
          <w:ilvl w:val="0"/>
          <w:numId w:val="10"/>
        </w:numPr>
        <w:tabs>
          <w:tab w:val="clear" w:pos="708"/>
          <w:tab w:val="num" w:pos="1630"/>
        </w:tabs>
        <w:jc w:val="both"/>
        <w:rPr>
          <w:b/>
          <w:bCs/>
        </w:rPr>
      </w:pPr>
      <w:r w:rsidRPr="00E875C2">
        <w:t>pri hmotnom majetku okrem zásob a nehmotnom majetku okrem pohľadávok  vytvorenom vlastnou činnosťou priame náklady vynaložené na výrobu alebo inú činnosť a nepriame náklady, ktoré sa vzťahujú na výrobu alebo inú činnosť,</w:t>
      </w:r>
    </w:p>
    <w:p w:rsidR="00E875C2" w:rsidRPr="00E875C2" w:rsidRDefault="00E875C2" w:rsidP="00E875C2">
      <w:pPr>
        <w:numPr>
          <w:ilvl w:val="0"/>
          <w:numId w:val="8"/>
        </w:numPr>
        <w:jc w:val="both"/>
        <w:rPr>
          <w:b/>
        </w:rPr>
      </w:pPr>
      <w:r w:rsidRPr="00E875C2">
        <w:rPr>
          <w:b/>
          <w:bCs/>
        </w:rPr>
        <w:t>menovitou hodnotou</w:t>
      </w:r>
      <w:r w:rsidRPr="00E875C2">
        <w:t xml:space="preserve">  cena, ktorá je  uvedená  na peňažných prostriedkoch a ceninách, alebo suma, na ktorú pohľadávka alebo záväzok znie.</w:t>
      </w:r>
    </w:p>
    <w:p w:rsidR="00E875C2" w:rsidRPr="00E875C2" w:rsidRDefault="00E875C2" w:rsidP="00E875C2">
      <w:pPr>
        <w:numPr>
          <w:ilvl w:val="0"/>
          <w:numId w:val="8"/>
        </w:numPr>
        <w:jc w:val="both"/>
        <w:rPr>
          <w:bCs/>
        </w:rPr>
      </w:pPr>
      <w:r w:rsidRPr="00E875C2">
        <w:rPr>
          <w:b/>
        </w:rPr>
        <w:t>reálnou hodnotou</w:t>
      </w:r>
      <w:r w:rsidRPr="00E875C2">
        <w:t xml:space="preserve"> (§ 27 ods.2 zákona) sa rozumie :</w:t>
      </w:r>
    </w:p>
    <w:p w:rsidR="00E875C2" w:rsidRPr="00E875C2" w:rsidRDefault="00E875C2" w:rsidP="00E875C2">
      <w:pPr>
        <w:numPr>
          <w:ilvl w:val="0"/>
          <w:numId w:val="11"/>
        </w:numPr>
        <w:tabs>
          <w:tab w:val="clear" w:pos="420"/>
          <w:tab w:val="num" w:pos="1630"/>
        </w:tabs>
        <w:jc w:val="both"/>
      </w:pPr>
      <w:r w:rsidRPr="00E875C2">
        <w:rPr>
          <w:bCs/>
        </w:rPr>
        <w:t>trhová cena</w:t>
      </w:r>
    </w:p>
    <w:p w:rsidR="00E875C2" w:rsidRPr="00E875C2" w:rsidRDefault="00E875C2" w:rsidP="00E875C2">
      <w:pPr>
        <w:numPr>
          <w:ilvl w:val="0"/>
          <w:numId w:val="11"/>
        </w:numPr>
        <w:tabs>
          <w:tab w:val="clear" w:pos="420"/>
          <w:tab w:val="num" w:pos="1630"/>
        </w:tabs>
        <w:jc w:val="both"/>
      </w:pPr>
      <w:r w:rsidRPr="00E875C2">
        <w:t xml:space="preserve">hodnota zistená oceňovacím modelom, ktorý využíva prevažne informácie z operácií alebo z </w:t>
      </w:r>
      <w:proofErr w:type="spellStart"/>
      <w:r w:rsidRPr="00E875C2">
        <w:t>kotácií</w:t>
      </w:r>
      <w:proofErr w:type="spellEnd"/>
      <w:r w:rsidRPr="00E875C2">
        <w:t xml:space="preserve"> na aktívnom trhu, ak nie je cena podľa písmena a) známa,</w:t>
      </w:r>
    </w:p>
    <w:p w:rsidR="00E875C2" w:rsidRPr="00E875C2" w:rsidRDefault="00E875C2" w:rsidP="00E875C2">
      <w:pPr>
        <w:numPr>
          <w:ilvl w:val="0"/>
          <w:numId w:val="11"/>
        </w:numPr>
        <w:tabs>
          <w:tab w:val="clear" w:pos="420"/>
          <w:tab w:val="num" w:pos="1630"/>
        </w:tabs>
        <w:jc w:val="both"/>
      </w:pPr>
      <w:r w:rsidRPr="00E875C2">
        <w:t xml:space="preserve">hodnota zistená oceňovacím modelom, ktorý využíva prevažne informácie z operácií alebo z </w:t>
      </w:r>
      <w:proofErr w:type="spellStart"/>
      <w:r w:rsidRPr="00E875C2">
        <w:t>kotácií</w:t>
      </w:r>
      <w:proofErr w:type="spellEnd"/>
      <w:r w:rsidRPr="00E875C2">
        <w:t xml:space="preserve"> na inom ako aktívnom trhu, ak nie sú na aktívnom trhu informácie, ktoré by bolo možné použiť v oceňovacom modeli podľa písmena b), alebo</w:t>
      </w:r>
    </w:p>
    <w:p w:rsidR="00E875C2" w:rsidRPr="00E875C2" w:rsidRDefault="00E875C2" w:rsidP="00E875C2">
      <w:pPr>
        <w:numPr>
          <w:ilvl w:val="0"/>
          <w:numId w:val="11"/>
        </w:numPr>
        <w:tabs>
          <w:tab w:val="clear" w:pos="420"/>
          <w:tab w:val="num" w:pos="1630"/>
        </w:tabs>
        <w:jc w:val="both"/>
        <w:rPr>
          <w:b/>
        </w:rPr>
      </w:pPr>
      <w:r w:rsidRPr="00E875C2">
        <w:t>posudok znalca, ak pre oceňovanú položku majetku nie je možné zistiť jeho reálnu hodnotu podľa písmen a) až c), alebo pre oceňovanú položku majetku nie je dostupný oceňovací model odhadujúci s postačujúcou spoľahlivosťou cenu majetku, za ktorú by sa v danom čase predal, alebo jeho použitie by vyžadovalo od účtovnej jednotky vynaloženie neprimeraného úsilia alebo nákladov v pomere s prínosom jeho použitia pre kvalitu zobrazenia finančnej pozície účtovnej jednotky v účtovnej závierke.</w:t>
      </w:r>
    </w:p>
    <w:p w:rsid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                                    Článok 5</w:t>
      </w:r>
    </w:p>
    <w:p w:rsid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Deň uskutočnenia účtovného prípadu </w:t>
      </w:r>
    </w:p>
    <w:p w:rsidR="00E875C2" w:rsidRPr="00E875C2" w:rsidRDefault="00E875C2" w:rsidP="00E875C2">
      <w:pPr>
        <w:jc w:val="both"/>
      </w:pPr>
    </w:p>
    <w:p w:rsidR="00E875C2" w:rsidRDefault="00E875C2" w:rsidP="00E875C2">
      <w:pPr>
        <w:numPr>
          <w:ilvl w:val="0"/>
          <w:numId w:val="18"/>
        </w:numPr>
        <w:jc w:val="both"/>
      </w:pPr>
      <w:r w:rsidRPr="00E875C2">
        <w:t>Dňom uskutočnenia účtovného prípadu je deň, v ktorom dôjde k vzniku pohľadávky a záväzku, platbe záväzku, inkasu pohľadávky, postúpeniu pohľadávky, vkladu pohľadávky, poskytnutiu preddavku alebo prijatiu preddavku, prevzatiu dlhu, výplate hotovosti alebo prevzatiu hotovosti, nákupu alebo predaju peňažných prostriedkov v cudzej mene alebo cenných papierov, pripísaniu cenných papierov na účet, dohodnutiu a vyrovnaniu obchodu s cennými papiermi, devízami, splneniu dodávky, zisteniu manka, schodku majetku, prebytku majetku alebo škody na majetku, pohybu majetku vo vnútri účtovnej jednotky a k ďalším skutočnostiam vyplývajúcim z osobitných predpisov alebo vnútorných podmienok účtovnej jednotky, ktoré sú predmetom účtovníctva a ktoré v účtovnej jednotke nastali, alebo o ktorých sú k dispozícii doklady, ktoré dokumentujú tieto skutočnosti.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18"/>
        </w:numPr>
        <w:jc w:val="both"/>
      </w:pPr>
      <w:r w:rsidRPr="00E875C2">
        <w:lastRenderedPageBreak/>
        <w:t>Ak sa nehnuteľnosť obstaráva na základe zmluvy a do nadobudnutia vlastníctva povolením vkladu do katastra nehnuteľností nadobúdateľ nehnuteľnosť užíva, dňom uskutočnenia účtovného prípadu je deň prevzatia nehnuteľnosti nadobúdateľom; u prevádzajúceho je dňom uskutočnenia účtovného prípadu deň odovzdania nehnuteľnosti. Ak nebude vklad do katastra nehnuteľností povolený, účtovné zápisy sa zrušia.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                                                  Článok 6</w:t>
      </w: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Spôsob účtovania zásob 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numPr>
          <w:ilvl w:val="0"/>
          <w:numId w:val="23"/>
        </w:numPr>
        <w:jc w:val="both"/>
      </w:pPr>
      <w:r w:rsidRPr="00E875C2">
        <w:t xml:space="preserve">Účtovanie obstarania a úbytku zásob sa vykonáva: </w:t>
      </w:r>
    </w:p>
    <w:p w:rsidR="00E875C2" w:rsidRPr="00E875C2" w:rsidRDefault="00E875C2" w:rsidP="00E875C2">
      <w:pPr>
        <w:numPr>
          <w:ilvl w:val="0"/>
          <w:numId w:val="28"/>
        </w:numPr>
        <w:jc w:val="both"/>
      </w:pPr>
      <w:r w:rsidRPr="00E875C2">
        <w:t xml:space="preserve">spôsobom A s používaním kalkulačného účtu 111 </w:t>
      </w:r>
    </w:p>
    <w:p w:rsidR="00E875C2" w:rsidRPr="00E875C2" w:rsidRDefault="00E875C2" w:rsidP="00E875C2">
      <w:pPr>
        <w:numPr>
          <w:ilvl w:val="0"/>
          <w:numId w:val="23"/>
        </w:numPr>
        <w:jc w:val="both"/>
      </w:pPr>
      <w:r w:rsidRPr="00E875C2">
        <w:t xml:space="preserve">Súčasťou obstarávacej ceny zásob sú všetky náklady potrebné na ich obstaranie, napríklad preprava, provízia, poistné  ... </w:t>
      </w:r>
    </w:p>
    <w:p w:rsidR="00E875C2" w:rsidRPr="00E875C2" w:rsidRDefault="00E875C2" w:rsidP="00E875C2">
      <w:pPr>
        <w:numPr>
          <w:ilvl w:val="0"/>
          <w:numId w:val="23"/>
        </w:numPr>
        <w:jc w:val="both"/>
      </w:pPr>
      <w:r w:rsidRPr="00E875C2">
        <w:t>Analytické účty zásob sú vedené podľa:</w:t>
      </w:r>
    </w:p>
    <w:p w:rsidR="00E875C2" w:rsidRPr="00E875C2" w:rsidRDefault="00E875C2" w:rsidP="00E875C2">
      <w:pPr>
        <w:numPr>
          <w:ilvl w:val="0"/>
          <w:numId w:val="21"/>
        </w:numPr>
        <w:jc w:val="both"/>
      </w:pPr>
      <w:r w:rsidRPr="00E875C2">
        <w:t>druhu zásob</w:t>
      </w:r>
    </w:p>
    <w:p w:rsidR="00E875C2" w:rsidRPr="00E875C2" w:rsidRDefault="00E875C2" w:rsidP="00E875C2">
      <w:pPr>
        <w:numPr>
          <w:ilvl w:val="0"/>
          <w:numId w:val="21"/>
        </w:numPr>
        <w:jc w:val="both"/>
      </w:pPr>
      <w:r w:rsidRPr="00E875C2">
        <w:t xml:space="preserve">skupín zásob na skladových kartách </w:t>
      </w:r>
      <w:r w:rsidRPr="00E875C2">
        <w:rPr>
          <w:b/>
        </w:rPr>
        <w:t xml:space="preserve"> </w:t>
      </w:r>
    </w:p>
    <w:p w:rsidR="00E875C2" w:rsidRPr="00E875C2" w:rsidRDefault="00E875C2" w:rsidP="00E875C2">
      <w:pPr>
        <w:numPr>
          <w:ilvl w:val="0"/>
          <w:numId w:val="23"/>
        </w:numPr>
        <w:jc w:val="both"/>
      </w:pPr>
      <w:r w:rsidRPr="00E875C2">
        <w:t>Úbytok zásob rovnakého druhu účtuje účtovná jednotka spôsobom:</w:t>
      </w:r>
    </w:p>
    <w:p w:rsidR="00E875C2" w:rsidRPr="00E875C2" w:rsidRDefault="00E875C2" w:rsidP="00E875C2">
      <w:pPr>
        <w:numPr>
          <w:ilvl w:val="0"/>
          <w:numId w:val="7"/>
        </w:numPr>
        <w:tabs>
          <w:tab w:val="clear" w:pos="420"/>
          <w:tab w:val="num" w:pos="680"/>
        </w:tabs>
        <w:jc w:val="both"/>
      </w:pPr>
      <w:r w:rsidRPr="00E875C2">
        <w:t xml:space="preserve">keď prvá cena na ocenenie prírastku zásob sa použije ako prvá cena na ocenenie   úbytku zásob ( spôsob označovaný ako FIFO - </w:t>
      </w:r>
      <w:proofErr w:type="spellStart"/>
      <w:r w:rsidRPr="00E875C2">
        <w:t>First</w:t>
      </w:r>
      <w:proofErr w:type="spellEnd"/>
      <w:r w:rsidRPr="00E875C2">
        <w:t xml:space="preserve"> in, </w:t>
      </w:r>
      <w:proofErr w:type="spellStart"/>
      <w:r w:rsidRPr="00E875C2">
        <w:t>First</w:t>
      </w:r>
      <w:proofErr w:type="spellEnd"/>
      <w:r w:rsidRPr="00E875C2">
        <w:t xml:space="preserve"> </w:t>
      </w:r>
      <w:proofErr w:type="spellStart"/>
      <w:r w:rsidRPr="00E875C2">
        <w:t>out</w:t>
      </w:r>
      <w:proofErr w:type="spellEnd"/>
      <w:r w:rsidRPr="00E875C2">
        <w:t xml:space="preserve"> ) </w:t>
      </w:r>
    </w:p>
    <w:p w:rsidR="00E875C2" w:rsidRPr="00E875C2" w:rsidRDefault="00E875C2" w:rsidP="00E875C2">
      <w:pPr>
        <w:numPr>
          <w:ilvl w:val="0"/>
          <w:numId w:val="7"/>
        </w:numPr>
        <w:tabs>
          <w:tab w:val="clear" w:pos="420"/>
          <w:tab w:val="num" w:pos="680"/>
        </w:tabs>
        <w:jc w:val="both"/>
      </w:pPr>
      <w:r w:rsidRPr="00E875C2">
        <w:t xml:space="preserve">váženým aritmetickým priemerom (vážený aritmetický priemer sa počíta najmenej raz za mesiac) </w:t>
      </w:r>
    </w:p>
    <w:p w:rsidR="00E875C2" w:rsidRPr="00E875C2" w:rsidRDefault="00E875C2" w:rsidP="00E875C2">
      <w:pPr>
        <w:numPr>
          <w:ilvl w:val="0"/>
          <w:numId w:val="23"/>
        </w:numPr>
        <w:jc w:val="both"/>
        <w:rPr>
          <w:b/>
        </w:rPr>
      </w:pPr>
      <w:r w:rsidRPr="00E875C2">
        <w:t>Účtovanie obstarania zásob spôsobom A bez používania kalkulačného účtu 111. Na účte 112 - Materiál na sklade  sa pri spôsobe A účtovania zásob účtuje nakúpený a prevzatý materiál na sklad.</w:t>
      </w:r>
    </w:p>
    <w:p w:rsidR="00E875C2" w:rsidRPr="00E875C2" w:rsidRDefault="00E875C2" w:rsidP="00E875C2">
      <w:pPr>
        <w:jc w:val="both"/>
        <w:rPr>
          <w:b/>
        </w:rPr>
      </w:pPr>
    </w:p>
    <w:tbl>
      <w:tblPr>
        <w:tblW w:w="0" w:type="auto"/>
        <w:tblInd w:w="362" w:type="dxa"/>
        <w:tblLayout w:type="fixed"/>
        <w:tblLook w:val="0000" w:firstRow="0" w:lastRow="0" w:firstColumn="0" w:lastColumn="0" w:noHBand="0" w:noVBand="0"/>
      </w:tblPr>
      <w:tblGrid>
        <w:gridCol w:w="5296"/>
        <w:gridCol w:w="1791"/>
        <w:gridCol w:w="2045"/>
      </w:tblGrid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Text účtovného prípadu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MD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D</w:t>
            </w:r>
          </w:p>
        </w:tc>
      </w:tr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FA od dodávateľa za materiál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321</w:t>
            </w:r>
          </w:p>
        </w:tc>
      </w:tr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Spotreba materiálu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501 AÚ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112</w:t>
            </w:r>
          </w:p>
        </w:tc>
      </w:tr>
    </w:tbl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23"/>
        </w:numPr>
        <w:jc w:val="both"/>
        <w:rPr>
          <w:b/>
        </w:rPr>
      </w:pPr>
      <w:r w:rsidRPr="00E875C2">
        <w:lastRenderedPageBreak/>
        <w:t xml:space="preserve">Spôsobom A sa účtuje aj </w:t>
      </w:r>
      <w:r w:rsidRPr="00E875C2">
        <w:rPr>
          <w:b/>
        </w:rPr>
        <w:t>drobný hmotný majetok</w:t>
      </w:r>
      <w:r w:rsidRPr="00E875C2">
        <w:t xml:space="preserve"> </w:t>
      </w:r>
      <w:r w:rsidRPr="00E875C2">
        <w:rPr>
          <w:b/>
        </w:rPr>
        <w:t xml:space="preserve">v ocenení od 100,00 do 1.700,00 €, </w:t>
      </w:r>
      <w:r w:rsidRPr="00E875C2">
        <w:t xml:space="preserve">o ktorom účtovná jednotka rozhodla, že nie je dlhodobým majetkom   </w:t>
      </w:r>
    </w:p>
    <w:tbl>
      <w:tblPr>
        <w:tblW w:w="0" w:type="auto"/>
        <w:tblInd w:w="362" w:type="dxa"/>
        <w:tblLayout w:type="fixed"/>
        <w:tblLook w:val="0000" w:firstRow="0" w:lastRow="0" w:firstColumn="0" w:lastColumn="0" w:noHBand="0" w:noVBand="0"/>
      </w:tblPr>
      <w:tblGrid>
        <w:gridCol w:w="5296"/>
        <w:gridCol w:w="1791"/>
        <w:gridCol w:w="2045"/>
      </w:tblGrid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Text účtovného prípadu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MD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D</w:t>
            </w:r>
          </w:p>
        </w:tc>
      </w:tr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FA od dodávateľa za drobný hmotný majetok v ocenení od ............ € do ............ €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  <w:r w:rsidRPr="00E875C2">
              <w:t>112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  <w:r w:rsidRPr="00E875C2">
              <w:t>321</w:t>
            </w:r>
          </w:p>
        </w:tc>
      </w:tr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Zaradenie drobného hmotného majetku do užívania na základe </w:t>
            </w:r>
            <w:proofErr w:type="spellStart"/>
            <w:r w:rsidRPr="00E875C2">
              <w:t>zaraďovacieho</w:t>
            </w:r>
            <w:proofErr w:type="spellEnd"/>
            <w:r w:rsidRPr="00E875C2">
              <w:t xml:space="preserve"> protokolu, protokolu o zaradení do užívania, výdajky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  <w:r w:rsidRPr="00E875C2">
              <w:t>501 AÚ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  <w:r w:rsidRPr="00E875C2">
              <w:t>112</w:t>
            </w:r>
          </w:p>
        </w:tc>
      </w:tr>
      <w:tr w:rsidR="00E875C2" w:rsidRPr="00E875C2" w:rsidTr="00AA49C3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Sledovanie v podsúvahovej evidencii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771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799</w:t>
            </w:r>
          </w:p>
        </w:tc>
      </w:tr>
    </w:tbl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23"/>
        </w:numPr>
        <w:jc w:val="both"/>
        <w:rPr>
          <w:b/>
        </w:rPr>
      </w:pPr>
      <w:r w:rsidRPr="00E875C2">
        <w:rPr>
          <w:b/>
        </w:rPr>
        <w:t>Drobný nehmotný majetok</w:t>
      </w:r>
      <w:r w:rsidRPr="00E875C2">
        <w:t xml:space="preserve"> od 100,00 € do 2.400,00 € sa účtuje priamo do nákladov na účet 518 AÚ. </w:t>
      </w:r>
    </w:p>
    <w:p w:rsidR="00E875C2" w:rsidRPr="00E875C2" w:rsidRDefault="00E875C2" w:rsidP="00E875C2">
      <w:pPr>
        <w:numPr>
          <w:ilvl w:val="0"/>
          <w:numId w:val="23"/>
        </w:numPr>
        <w:jc w:val="both"/>
        <w:rPr>
          <w:b/>
        </w:rPr>
      </w:pPr>
      <w:r w:rsidRPr="00E875C2">
        <w:rPr>
          <w:b/>
        </w:rPr>
        <w:t xml:space="preserve">Účtovanie zásob priamo do spotreby </w:t>
      </w:r>
      <w:r w:rsidRPr="00E875C2">
        <w:t xml:space="preserve">(bez účtovania na sklad). Priamo do spotreby účtovná jednotka neúčtuje drobný nákup. </w:t>
      </w:r>
    </w:p>
    <w:p w:rsidR="00E875C2" w:rsidRPr="00E875C2" w:rsidRDefault="00E875C2" w:rsidP="00E875C2">
      <w:pPr>
        <w:numPr>
          <w:ilvl w:val="0"/>
          <w:numId w:val="23"/>
        </w:numPr>
        <w:jc w:val="both"/>
      </w:pPr>
      <w:r w:rsidRPr="00E875C2">
        <w:rPr>
          <w:b/>
        </w:rPr>
        <w:t xml:space="preserve">Účtovanie zásob priamo do spotreby </w:t>
      </w:r>
      <w:r w:rsidRPr="00E875C2">
        <w:t>(bez účtovania na sklad). Priamo do spotreby účtovná jednotka  neúčtuje drobný nákup.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                                                  Článok 7</w:t>
      </w:r>
    </w:p>
    <w:p w:rsidR="00E875C2" w:rsidRDefault="00E875C2" w:rsidP="00E875C2">
      <w:pPr>
        <w:jc w:val="both"/>
        <w:rPr>
          <w:b/>
        </w:rPr>
      </w:pPr>
      <w:r w:rsidRPr="00E875C2">
        <w:rPr>
          <w:b/>
        </w:rPr>
        <w:t>Osobitosti účtovania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rPr>
          <w:b/>
        </w:rPr>
        <w:t>Opravy nevýznamných nákladov a nevýznamných výnosov</w:t>
      </w:r>
      <w:r w:rsidRPr="00E875C2">
        <w:t xml:space="preserve"> minulých účtovných období  sa účtujú ako účtovné prípady bežného účtovného obdobia na príslušných účtoch nákladov alebo výnosov. </w:t>
      </w:r>
      <w:r w:rsidRPr="00E875C2">
        <w:rPr>
          <w:b/>
        </w:rPr>
        <w:t>Významné sumy</w:t>
      </w:r>
      <w:r w:rsidRPr="00E875C2">
        <w:t xml:space="preserve"> opráv nákladov a výnosov minulých účtovných období sa účtujú na účet 428 AÚ - </w:t>
      </w:r>
      <w:proofErr w:type="spellStart"/>
      <w:r w:rsidRPr="00E875C2">
        <w:t>Nevysporiadaný</w:t>
      </w:r>
      <w:proofErr w:type="spellEnd"/>
      <w:r w:rsidRPr="00E875C2">
        <w:t xml:space="preserve"> výsledok hospodárenia minulých rokov.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t>Účtovná jednotka dodávateľské faktúry za december bežného účtovného obdobia, došlé do 25. dňa nasledujúceho kalendárneho mesiaca (</w:t>
      </w:r>
      <w:proofErr w:type="spellStart"/>
      <w:r w:rsidRPr="00E875C2">
        <w:t>t.j</w:t>
      </w:r>
      <w:proofErr w:type="spellEnd"/>
      <w:r w:rsidRPr="00E875C2">
        <w:t>. do 25.1.) účtuje na účte 321 - Dodávatelia.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t xml:space="preserve">Ak do dňa zostavenia účtovnej závierky neboli zo strany dodávateľa vyúčtované uskutočnené dodávky a služby, avšak účtovná jednotka </w:t>
      </w:r>
      <w:r w:rsidRPr="00E875C2">
        <w:rPr>
          <w:b/>
          <w:bCs/>
        </w:rPr>
        <w:t>na základe zmluvy</w:t>
      </w:r>
      <w:r w:rsidRPr="00E875C2">
        <w:t xml:space="preserve">, </w:t>
      </w:r>
      <w:r w:rsidRPr="00E875C2">
        <w:rPr>
          <w:b/>
          <w:bCs/>
        </w:rPr>
        <w:t>dodacieho listu</w:t>
      </w:r>
      <w:r w:rsidRPr="00E875C2">
        <w:t xml:space="preserve"> </w:t>
      </w:r>
      <w:r w:rsidRPr="00E875C2">
        <w:rPr>
          <w:b/>
          <w:bCs/>
        </w:rPr>
        <w:t>alebo iného dokladu</w:t>
      </w:r>
      <w:r w:rsidRPr="00E875C2">
        <w:t xml:space="preserve"> pozná cenu dodávky a služby, zaúčtuje sa v účtovníctve ako záväzok na účte 326 - Nevyfakturované dodávky alebo na účte 476 - Dlhodobé nevyfakturované dodávky.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t>Ak do dňa zostavenia účtovnej závierky neboli zo strany dodávateľa vyúčtované uskutočnené dodávky a služby a účtovná jednotka nezískala informácie o výške záväzku, vytvorí sa na nevyfakturované dodávky rezerva v odhadovanej sume, ktorá sa zaúčtuje na účet 323 - Krátkodobé rezervy alebo 451 - Rezervy zákonné alebo 459 - Ostatné rezervy.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t>Vyúčtovanie cenín  (poštové známky, kolky...) sa účtuje na konci kalendárneho mesiaca na základe účtovného dokladu o spotrebe cenín na účte 213.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lastRenderedPageBreak/>
        <w:t xml:space="preserve">Vodičom motorových vozidiel sa poskytuje preddavok na nákup pohonných látok -  PHL (trvalá záloha). Poskytnutý preddavok na konci kalendárneho mesiaca zamestnanec      vyúčtuje. Zamestnanec zodpovedný za </w:t>
      </w:r>
      <w:proofErr w:type="spellStart"/>
      <w:r w:rsidRPr="00E875C2">
        <w:t>autoprevádzku</w:t>
      </w:r>
      <w:proofErr w:type="spellEnd"/>
      <w:r w:rsidRPr="00E875C2">
        <w:t xml:space="preserve">  na konci kalendárneho mesiaca       predloží spotrebu PHL k zaúčtovaniu. Podkladom k zaúčtovaniu je účtovný doklad      "Vyúčtovanie PHL". 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t>Účtovná jednotka účtuje a vykazuje účtovné prípady v účtovnom období, s ktorým časovo a vecne súvisia. Kritériom pre účtovanie účtovných prípadov časového rozlíšenia je skutočnosť, že je známy ich vecný obsah, suma a je určené obdobie, ktorého sa týkajú.</w:t>
      </w:r>
    </w:p>
    <w:p w:rsidR="00E875C2" w:rsidRPr="00E875C2" w:rsidRDefault="00E875C2" w:rsidP="00E875C2">
      <w:pPr>
        <w:jc w:val="both"/>
      </w:pPr>
      <w:r w:rsidRPr="00E875C2">
        <w:t xml:space="preserve">Účty časového rozlíšenia: </w:t>
      </w:r>
    </w:p>
    <w:p w:rsidR="00E875C2" w:rsidRPr="00E875C2" w:rsidRDefault="00E875C2" w:rsidP="00E875C2">
      <w:pPr>
        <w:numPr>
          <w:ilvl w:val="0"/>
          <w:numId w:val="1"/>
        </w:numPr>
        <w:tabs>
          <w:tab w:val="clear" w:pos="0"/>
          <w:tab w:val="num" w:pos="432"/>
        </w:tabs>
        <w:jc w:val="both"/>
        <w:rPr>
          <w:lang w:val="x-none"/>
        </w:rPr>
      </w:pPr>
      <w:r w:rsidRPr="00E875C2">
        <w:rPr>
          <w:lang w:val="x-none"/>
        </w:rPr>
        <w:t>381 – Náklady budúcich období  (poistné, predplatné, nájomné, služby ...)</w:t>
      </w:r>
    </w:p>
    <w:p w:rsidR="00E875C2" w:rsidRPr="00E875C2" w:rsidRDefault="00E875C2" w:rsidP="00E875C2">
      <w:pPr>
        <w:numPr>
          <w:ilvl w:val="0"/>
          <w:numId w:val="1"/>
        </w:numPr>
        <w:tabs>
          <w:tab w:val="clear" w:pos="0"/>
          <w:tab w:val="num" w:pos="432"/>
        </w:tabs>
        <w:jc w:val="both"/>
        <w:rPr>
          <w:lang w:val="x-none"/>
        </w:rPr>
      </w:pPr>
      <w:r w:rsidRPr="00E875C2">
        <w:rPr>
          <w:lang w:val="x-none"/>
        </w:rPr>
        <w:t>383 – Výdavky budúcich období (nájomné platené pozadu, úroky z úverov platené pozadu ... )</w:t>
      </w:r>
    </w:p>
    <w:p w:rsidR="00E875C2" w:rsidRPr="00E875C2" w:rsidRDefault="00E875C2" w:rsidP="00E875C2">
      <w:pPr>
        <w:numPr>
          <w:ilvl w:val="0"/>
          <w:numId w:val="1"/>
        </w:numPr>
        <w:tabs>
          <w:tab w:val="clear" w:pos="0"/>
          <w:tab w:val="num" w:pos="432"/>
        </w:tabs>
        <w:jc w:val="both"/>
        <w:rPr>
          <w:lang w:val="x-none"/>
        </w:rPr>
      </w:pPr>
      <w:r w:rsidRPr="00E875C2">
        <w:rPr>
          <w:lang w:val="x-none"/>
        </w:rPr>
        <w:t>384 – Výnosy budúcich období (nájomné prijaté vopred, školné prijaté vopred ...)</w:t>
      </w:r>
    </w:p>
    <w:p w:rsidR="00E875C2" w:rsidRPr="00E875C2" w:rsidRDefault="00E875C2" w:rsidP="00E875C2">
      <w:pPr>
        <w:numPr>
          <w:ilvl w:val="0"/>
          <w:numId w:val="1"/>
        </w:numPr>
        <w:tabs>
          <w:tab w:val="clear" w:pos="0"/>
          <w:tab w:val="num" w:pos="432"/>
        </w:tabs>
        <w:jc w:val="both"/>
        <w:rPr>
          <w:lang w:val="x-none"/>
        </w:rPr>
      </w:pPr>
      <w:r w:rsidRPr="00E875C2">
        <w:rPr>
          <w:lang w:val="x-none"/>
        </w:rPr>
        <w:t>385 – Príjmy budúcich období (nájomné platené pozadu ...)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t xml:space="preserve">Náklady sa účtujú na účtoch účtovej  triedy 5 – Náklady. </w:t>
      </w:r>
    </w:p>
    <w:p w:rsidR="00E875C2" w:rsidRPr="00E875C2" w:rsidRDefault="00E875C2" w:rsidP="00E875C2">
      <w:pPr>
        <w:numPr>
          <w:ilvl w:val="0"/>
          <w:numId w:val="2"/>
        </w:numPr>
        <w:jc w:val="both"/>
        <w:rPr>
          <w:b/>
        </w:rPr>
      </w:pPr>
      <w:r w:rsidRPr="00E875C2">
        <w:t>Výnosy sa účtujú na účtoch účtovej triedy 6  – Výnosy.</w:t>
      </w: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rPr>
          <w:b/>
        </w:rPr>
        <w:t>Uzavretie účtovných kníh</w:t>
      </w:r>
      <w:r w:rsidRPr="00E875C2">
        <w:t>: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>konečné stavy účtov účtovej triedy 5 – Náklady sa účtujú na ťarchu účtu 710 – Účet výsledku hospodárenia a konečné stavy účtov účtovej triedy 6 – Výnosy sa účtujú v prospech účtu  710 – Účet výsledku hospodárenia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>konečné zostatky súvahových účtov sa účtujú podvojne v prospech alebo na ťarchu účtu 702 – Konečný účet súvahový podľa charakteru zostatku. Preúčtovaním konečného zostatku účtu 710 – Účet výsledku hospodárenia na účet 702 sa uzatvoria účtovné knihy</w:t>
      </w:r>
    </w:p>
    <w:p w:rsidR="00E875C2" w:rsidRPr="00E875C2" w:rsidRDefault="00E875C2" w:rsidP="00E875C2">
      <w:pPr>
        <w:numPr>
          <w:ilvl w:val="0"/>
          <w:numId w:val="3"/>
        </w:numPr>
        <w:jc w:val="both"/>
        <w:rPr>
          <w:bCs/>
        </w:rPr>
      </w:pPr>
      <w:r w:rsidRPr="00E875C2">
        <w:t xml:space="preserve">pri uzavretí účtovných kníh sa: </w:t>
      </w:r>
    </w:p>
    <w:p w:rsidR="00E875C2" w:rsidRPr="00E875C2" w:rsidRDefault="00E875C2" w:rsidP="00E875C2">
      <w:pPr>
        <w:numPr>
          <w:ilvl w:val="0"/>
          <w:numId w:val="9"/>
        </w:numPr>
        <w:tabs>
          <w:tab w:val="clear" w:pos="708"/>
          <w:tab w:val="num" w:pos="1440"/>
        </w:tabs>
        <w:jc w:val="both"/>
        <w:rPr>
          <w:bCs/>
        </w:rPr>
      </w:pPr>
      <w:r w:rsidRPr="00E875C2">
        <w:rPr>
          <w:bCs/>
        </w:rPr>
        <w:t>zi</w:t>
      </w:r>
      <w:r w:rsidRPr="00E875C2">
        <w:t>sťujú obraty jednotlivých účtov</w:t>
      </w:r>
    </w:p>
    <w:p w:rsidR="00E875C2" w:rsidRPr="00E875C2" w:rsidRDefault="00E875C2" w:rsidP="00E875C2">
      <w:pPr>
        <w:numPr>
          <w:ilvl w:val="0"/>
          <w:numId w:val="9"/>
        </w:numPr>
        <w:tabs>
          <w:tab w:val="clear" w:pos="708"/>
          <w:tab w:val="num" w:pos="1440"/>
        </w:tabs>
        <w:jc w:val="both"/>
      </w:pPr>
      <w:r w:rsidRPr="00E875C2">
        <w:rPr>
          <w:bCs/>
        </w:rPr>
        <w:t>zisťujú</w:t>
      </w:r>
      <w:r w:rsidRPr="00E875C2">
        <w:t xml:space="preserve"> konečné stavy výsledkových účtov a  konečné zostatky súvahových účtov,</w:t>
      </w:r>
    </w:p>
    <w:p w:rsidR="00E875C2" w:rsidRPr="00E875C2" w:rsidRDefault="00E875C2" w:rsidP="00E875C2">
      <w:pPr>
        <w:numPr>
          <w:ilvl w:val="0"/>
          <w:numId w:val="9"/>
        </w:numPr>
        <w:tabs>
          <w:tab w:val="clear" w:pos="708"/>
          <w:tab w:val="num" w:pos="1440"/>
        </w:tabs>
        <w:jc w:val="both"/>
      </w:pPr>
      <w:r w:rsidRPr="00E875C2">
        <w:t>účtujú konečné stavy účtov nákladov v účtovej triede 5 a výnosov v účtovej triede 6,</w:t>
      </w:r>
    </w:p>
    <w:p w:rsidR="00E875C2" w:rsidRPr="00E875C2" w:rsidRDefault="00E875C2" w:rsidP="00E875C2">
      <w:pPr>
        <w:numPr>
          <w:ilvl w:val="0"/>
          <w:numId w:val="9"/>
        </w:numPr>
        <w:tabs>
          <w:tab w:val="clear" w:pos="708"/>
          <w:tab w:val="num" w:pos="1440"/>
        </w:tabs>
        <w:jc w:val="both"/>
      </w:pPr>
      <w:r w:rsidRPr="00E875C2">
        <w:t xml:space="preserve">zisťuje výsledok hospodárenia pred zdanením daňou z príjmov za účtovné obdobie, </w:t>
      </w:r>
    </w:p>
    <w:p w:rsidR="00E875C2" w:rsidRPr="00E875C2" w:rsidRDefault="00E875C2" w:rsidP="00E875C2">
      <w:pPr>
        <w:numPr>
          <w:ilvl w:val="0"/>
          <w:numId w:val="9"/>
        </w:numPr>
        <w:tabs>
          <w:tab w:val="clear" w:pos="708"/>
          <w:tab w:val="num" w:pos="1440"/>
        </w:tabs>
        <w:jc w:val="both"/>
      </w:pPr>
      <w:r w:rsidRPr="00E875C2">
        <w:t>zisťuje účtovný výsledok hospodárenia ako rozdiel nákladov a výnosov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>pri uzatvorení účtovných kníh sú údaje účtu 702 – Konečný účet súvahový, účtu 710 – Účet výsledku hospodárenia a údaje z analytických účtov podkladom pre zostavenie účtovnej závierky.</w:t>
      </w: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Default="00E875C2" w:rsidP="00E875C2">
      <w:pPr>
        <w:jc w:val="both"/>
      </w:pP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numPr>
          <w:ilvl w:val="0"/>
          <w:numId w:val="2"/>
        </w:numPr>
        <w:jc w:val="both"/>
      </w:pPr>
      <w:r w:rsidRPr="00E875C2">
        <w:rPr>
          <w:b/>
        </w:rPr>
        <w:lastRenderedPageBreak/>
        <w:t>Otvorenie účtovných kníh</w:t>
      </w:r>
      <w:r w:rsidRPr="00E875C2">
        <w:t>: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>konečné zostatky jednotlivých súvahových účtov aktív a pasív zaúčtovaných na účte 702 – Konečný účet súvahový sú začiatočnými stavmi jednotlivých súvahových účtov aktív a pasív zaúčtovaných na účte 701 – Začiatočný účet súvahový</w:t>
      </w:r>
    </w:p>
    <w:p w:rsidR="00E875C2" w:rsidRPr="00E875C2" w:rsidRDefault="00E875C2" w:rsidP="00E875C2">
      <w:pPr>
        <w:numPr>
          <w:ilvl w:val="0"/>
          <w:numId w:val="3"/>
        </w:numPr>
        <w:jc w:val="both"/>
      </w:pPr>
      <w:r w:rsidRPr="00E875C2">
        <w:t>účtovnými zápismi na ťarchu účtu 701 – Začiatočný účet súvahový a v prospech príslušných otváraných súvahových účtov pasív a účtovnými zápismi v prospech účtu 701 – Začiatočný účet súvahový a na ťarchu príslušných otváraných súvahových účtov aktív sa účtujú ich začiatočné stavy</w:t>
      </w:r>
    </w:p>
    <w:p w:rsidR="00E875C2" w:rsidRPr="00E875C2" w:rsidRDefault="00E875C2" w:rsidP="00E875C2">
      <w:pPr>
        <w:numPr>
          <w:ilvl w:val="0"/>
          <w:numId w:val="3"/>
        </w:numPr>
        <w:jc w:val="both"/>
        <w:rPr>
          <w:b/>
        </w:rPr>
      </w:pPr>
      <w:r w:rsidRPr="00E875C2">
        <w:t>výsledok hospodárenia bezprostredne predchádzajúceho účtovného obdobia účtovaný v prospech alebo na ťarchu účtu 702 – Konečný účet súvahový sa pri otvorení účtov hlavnej knihy účtuje v prospech alebo na ťarchu účtu 431 – Výsledok hospodárenia v schvaľovaní so súvzťažným zápisom na ťarchu alebo v prospech účtu 701 – Začiatočný účet súvahový.</w:t>
      </w:r>
    </w:p>
    <w:p w:rsidR="00E875C2" w:rsidRPr="00E875C2" w:rsidRDefault="00E875C2" w:rsidP="00E875C2">
      <w:pPr>
        <w:ind w:left="720"/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                                                  Článok 8</w:t>
      </w: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>Účtovná závierka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</w:pPr>
      <w:r w:rsidRPr="00E875C2">
        <w:t xml:space="preserve">1. </w:t>
      </w:r>
      <w:r w:rsidRPr="00E875C2">
        <w:rPr>
          <w:b/>
        </w:rPr>
        <w:t>Účtovná závierka</w:t>
      </w:r>
      <w:r w:rsidRPr="00E875C2">
        <w:t xml:space="preserve"> obsahuje tieto všeobecné náležitosti:</w:t>
      </w:r>
    </w:p>
    <w:p w:rsidR="00E875C2" w:rsidRPr="00E875C2" w:rsidRDefault="00E875C2" w:rsidP="00E875C2">
      <w:pPr>
        <w:numPr>
          <w:ilvl w:val="0"/>
          <w:numId w:val="25"/>
        </w:numPr>
        <w:jc w:val="both"/>
      </w:pPr>
      <w:r w:rsidRPr="00E875C2">
        <w:t>obchodné meno alebo názov účtovnej jednotky; právnické osoby uvedú sídlo, fyzické osoby bydlisko a miesto podnikania, ak sa líši od miesta bydliska,</w:t>
      </w:r>
    </w:p>
    <w:p w:rsidR="00E875C2" w:rsidRPr="00E875C2" w:rsidRDefault="00E875C2" w:rsidP="00E875C2">
      <w:pPr>
        <w:numPr>
          <w:ilvl w:val="0"/>
          <w:numId w:val="25"/>
        </w:numPr>
        <w:jc w:val="both"/>
      </w:pPr>
      <w:r w:rsidRPr="00E875C2">
        <w:t>identifikačné číslo, ak ho má účtovná jednotka pridelené,</w:t>
      </w:r>
    </w:p>
    <w:p w:rsidR="00E875C2" w:rsidRPr="00E875C2" w:rsidRDefault="00E875C2" w:rsidP="00E875C2">
      <w:pPr>
        <w:numPr>
          <w:ilvl w:val="0"/>
          <w:numId w:val="25"/>
        </w:numPr>
        <w:jc w:val="both"/>
      </w:pPr>
      <w:r w:rsidRPr="00E875C2">
        <w:t>deň, ku ktorému sa zostavuje,</w:t>
      </w:r>
    </w:p>
    <w:p w:rsidR="00E875C2" w:rsidRPr="00E875C2" w:rsidRDefault="00E875C2" w:rsidP="00E875C2">
      <w:pPr>
        <w:numPr>
          <w:ilvl w:val="0"/>
          <w:numId w:val="25"/>
        </w:numPr>
        <w:jc w:val="both"/>
      </w:pPr>
      <w:r w:rsidRPr="00E875C2">
        <w:t>deň jej zostavenia,</w:t>
      </w:r>
    </w:p>
    <w:p w:rsidR="00E875C2" w:rsidRPr="00E875C2" w:rsidRDefault="00E875C2" w:rsidP="00E875C2">
      <w:pPr>
        <w:numPr>
          <w:ilvl w:val="0"/>
          <w:numId w:val="25"/>
        </w:numPr>
        <w:jc w:val="both"/>
      </w:pPr>
      <w:r w:rsidRPr="00E875C2">
        <w:t>obdobie, za ktoré sa zostavuje,</w:t>
      </w:r>
    </w:p>
    <w:p w:rsidR="00E875C2" w:rsidRPr="00E875C2" w:rsidRDefault="00E875C2" w:rsidP="00E875C2">
      <w:pPr>
        <w:numPr>
          <w:ilvl w:val="0"/>
          <w:numId w:val="25"/>
        </w:numPr>
        <w:jc w:val="both"/>
      </w:pPr>
      <w:r w:rsidRPr="00E875C2">
        <w:t>podpisový záznam štatutárneho orgánu alebo člena štatutárneho orgánu účtovnej jednotky alebo podpisový záznam fyzickej osoby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</w:pPr>
      <w:r w:rsidRPr="00E875C2">
        <w:t>2. Účtovná závierka v sústave podvojného účtovníctva okrem všeobecných náležitostí podľa predchádzajúceho odseku obsahuje tieto súčasti:</w:t>
      </w:r>
    </w:p>
    <w:p w:rsidR="00E875C2" w:rsidRPr="00E875C2" w:rsidRDefault="00E875C2" w:rsidP="00E875C2">
      <w:pPr>
        <w:numPr>
          <w:ilvl w:val="0"/>
          <w:numId w:val="6"/>
        </w:numPr>
        <w:tabs>
          <w:tab w:val="clear" w:pos="708"/>
          <w:tab w:val="num" w:pos="1440"/>
        </w:tabs>
        <w:jc w:val="both"/>
      </w:pPr>
      <w:r w:rsidRPr="00E875C2">
        <w:t>súvahu</w:t>
      </w:r>
    </w:p>
    <w:p w:rsidR="00E875C2" w:rsidRPr="00E875C2" w:rsidRDefault="00E875C2" w:rsidP="00E875C2">
      <w:pPr>
        <w:numPr>
          <w:ilvl w:val="0"/>
          <w:numId w:val="6"/>
        </w:numPr>
        <w:tabs>
          <w:tab w:val="clear" w:pos="708"/>
          <w:tab w:val="num" w:pos="1440"/>
        </w:tabs>
        <w:jc w:val="both"/>
      </w:pPr>
      <w:r w:rsidRPr="00E875C2">
        <w:t>výkaz ziskov a strát</w:t>
      </w:r>
    </w:p>
    <w:p w:rsidR="00E875C2" w:rsidRPr="00E875C2" w:rsidRDefault="00E875C2" w:rsidP="005C337E">
      <w:pPr>
        <w:numPr>
          <w:ilvl w:val="0"/>
          <w:numId w:val="6"/>
        </w:numPr>
        <w:tabs>
          <w:tab w:val="clear" w:pos="708"/>
          <w:tab w:val="num" w:pos="1440"/>
        </w:tabs>
        <w:jc w:val="both"/>
      </w:pPr>
      <w:r w:rsidRPr="00E875C2">
        <w:t>poznámky</w:t>
      </w:r>
    </w:p>
    <w:p w:rsidR="00E875C2" w:rsidRPr="00E875C2" w:rsidRDefault="00E875C2" w:rsidP="00E875C2">
      <w:pPr>
        <w:jc w:val="both"/>
      </w:pPr>
      <w:r w:rsidRPr="00E875C2">
        <w:t>3. Účtovná jednotka zostavuje účtovnú závierku vždy, keď uzavrie účtovné knihy. Ak uzavrie účtovné knihy k poslednému dňu účtovného obdobia, zostavuje účtovnú  závierku ako riadnu, v ostatných prípadoch uzavretia účtovných kníh zostavuje účtovnú  závierku ako mimoriadnu. Deň zostavenia účtovnej závierky si účtovná jednotka určuje sama pri každom zostavení účtovnej závierky.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</w:pPr>
      <w:r w:rsidRPr="00E875C2">
        <w:lastRenderedPageBreak/>
        <w:t xml:space="preserve">4. V </w:t>
      </w:r>
      <w:r w:rsidRPr="00E875C2">
        <w:rPr>
          <w:b/>
        </w:rPr>
        <w:t>súvahe</w:t>
      </w:r>
      <w:r w:rsidRPr="00E875C2">
        <w:t xml:space="preserve"> riadnej účtovnej závierky a mimoriadnej účtovnej závierky sa vykazujú informácie o majetku, záväzkoch a rozdiele majetku a záväzkov účtovnej jednotky  ku dňu, ku ktorému sa zostavuje účtovná závierka, a ku dňu ku ktorému sa zostavuje účtovná závierka za bezprostredne predchádzajúce účtovné obdobie. </w:t>
      </w:r>
    </w:p>
    <w:p w:rsidR="00E875C2" w:rsidRPr="00E875C2" w:rsidRDefault="00E875C2" w:rsidP="00E875C2">
      <w:pPr>
        <w:jc w:val="both"/>
      </w:pPr>
      <w:r w:rsidRPr="00E875C2">
        <w:t xml:space="preserve">5. Vo </w:t>
      </w:r>
      <w:r w:rsidRPr="00E875C2">
        <w:rPr>
          <w:b/>
        </w:rPr>
        <w:t>výkaze ziskov a strát</w:t>
      </w:r>
      <w:r w:rsidRPr="00E875C2">
        <w:t xml:space="preserve"> riadnej účtovnej závierky a mimoriadnej účtovnej závierky sa     vykazujú náklady, výnosy a výsledok hospodárenia za účtovné obdobie a bezprostredne  predchádzajúce účtovné obdobie. </w:t>
      </w:r>
    </w:p>
    <w:p w:rsidR="00E875C2" w:rsidRPr="00E875C2" w:rsidRDefault="00E875C2" w:rsidP="00E875C2">
      <w:pPr>
        <w:jc w:val="both"/>
      </w:pPr>
      <w:r w:rsidRPr="00E875C2">
        <w:t>6. V </w:t>
      </w:r>
      <w:r w:rsidRPr="00E875C2">
        <w:rPr>
          <w:b/>
        </w:rPr>
        <w:t xml:space="preserve">poznámkach </w:t>
      </w:r>
      <w:r w:rsidRPr="00E875C2">
        <w:t>sa uvádzajú informácie, ktoré vysvetľujú a dopĺňajú údaje v súvahe a výkaze ziskov a strát, prípadne ďalšie výkazy a údaje, ktoré ich vysvetľujú a dopĺňajú. V poznámkach sa uvádzajú aj informácie, ktoré sa týkajú použitia účtovných zásad a účtovných metód, a ďalšie informácie podľa požiadaviek ustanovených týmto zákonom. V poznámkach uvedie účtovná jednotka tiež informácie o skutočnostiach, ktoré ku dňu, ku ktorému sa zostavuje účtovná závierka, nevykazuje v ostatných súčastiach účtovnej závierky, ale ich dôsledky menia významným spôsobom pohľad na finančnú situáciu účtovnej jednotky. V Poznámkach v  textovej časti kde sa uvádzajú významné sumy majetku, záväzkov a rozdielu majetku a záväzkov sa významnou sumou rozumie suma nad 500,00 eur vrátane.</w:t>
      </w:r>
    </w:p>
    <w:p w:rsidR="00E875C2" w:rsidRPr="00E875C2" w:rsidRDefault="00E875C2" w:rsidP="00E875C2">
      <w:pPr>
        <w:numPr>
          <w:ilvl w:val="0"/>
          <w:numId w:val="4"/>
        </w:numPr>
        <w:jc w:val="both"/>
        <w:rPr>
          <w:b/>
          <w:bCs/>
        </w:rPr>
      </w:pPr>
      <w:r w:rsidRPr="00E875C2">
        <w:t xml:space="preserve">Riadna účtovná závierka v elektronickej  podobe sa ukladá </w:t>
      </w:r>
      <w:r w:rsidRPr="00E875C2">
        <w:rPr>
          <w:b/>
        </w:rPr>
        <w:t>do registra účtovných závierok</w:t>
      </w:r>
      <w:r w:rsidRPr="00E875C2">
        <w:t xml:space="preserve"> (ďalej len „register“) prostredníctvom systému štátnej pokladnice takto:</w:t>
      </w:r>
    </w:p>
    <w:p w:rsidR="00E875C2" w:rsidRPr="00E875C2" w:rsidRDefault="00E875C2" w:rsidP="00E875C2">
      <w:pPr>
        <w:numPr>
          <w:ilvl w:val="0"/>
          <w:numId w:val="20"/>
        </w:numPr>
        <w:jc w:val="both"/>
        <w:rPr>
          <w:b/>
          <w:bCs/>
        </w:rPr>
      </w:pPr>
      <w:r w:rsidRPr="00E875C2">
        <w:rPr>
          <w:b/>
          <w:bCs/>
        </w:rPr>
        <w:t xml:space="preserve">súvaha  a výkaz ziskov a strát </w:t>
      </w:r>
      <w:r w:rsidRPr="00E875C2">
        <w:t xml:space="preserve">do  </w:t>
      </w:r>
      <w:r w:rsidRPr="00E875C2">
        <w:rPr>
          <w:b/>
          <w:bCs/>
        </w:rPr>
        <w:t xml:space="preserve">5. februára </w:t>
      </w:r>
      <w:r w:rsidRPr="00E875C2">
        <w:t xml:space="preserve">nasledujúceho účtovného obdobia </w:t>
      </w:r>
    </w:p>
    <w:p w:rsidR="00E875C2" w:rsidRPr="00E875C2" w:rsidRDefault="00E875C2" w:rsidP="00E875C2">
      <w:pPr>
        <w:numPr>
          <w:ilvl w:val="0"/>
          <w:numId w:val="20"/>
        </w:numPr>
        <w:jc w:val="both"/>
        <w:rPr>
          <w:b/>
        </w:rPr>
      </w:pPr>
      <w:r w:rsidRPr="00E875C2">
        <w:rPr>
          <w:b/>
          <w:bCs/>
        </w:rPr>
        <w:t>poznámky</w:t>
      </w:r>
      <w:r w:rsidRPr="00E875C2">
        <w:rPr>
          <w:bCs/>
        </w:rPr>
        <w:t xml:space="preserve"> </w:t>
      </w:r>
      <w:r w:rsidRPr="00E875C2">
        <w:t xml:space="preserve">do </w:t>
      </w:r>
      <w:r w:rsidRPr="00E875C2">
        <w:rPr>
          <w:bCs/>
        </w:rPr>
        <w:t xml:space="preserve">30. apríla </w:t>
      </w:r>
      <w:r w:rsidRPr="00E875C2">
        <w:t xml:space="preserve">nasledujúceho účtovného obdobia, ak osobitný predpis neustanovuje inak (zákon o dani z príjmov - daňové priznanie do </w:t>
      </w:r>
      <w:r w:rsidRPr="00E875C2">
        <w:rPr>
          <w:bCs/>
        </w:rPr>
        <w:t>31.3.)</w:t>
      </w:r>
      <w:r w:rsidRPr="00E875C2">
        <w:t xml:space="preserve"> 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                                                       Článok 9</w:t>
      </w: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 xml:space="preserve"> Záverečné ustanovenia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</w:pPr>
      <w:r w:rsidRPr="00E875C2">
        <w:t xml:space="preserve">1. Tento predpis je súčasťou vnútorného kontrolného systému organizácie a podlieha    aktualizácii podľa potrieb a zmien kompetencií a zodpovedností. 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</w:pPr>
      <w:r w:rsidRPr="00E875C2">
        <w:t>2. Ustanoveniami tohto predpisu sú povinní riadiť sa všetci zamestnanci organizácie.</w:t>
      </w:r>
    </w:p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lastRenderedPageBreak/>
        <w:t xml:space="preserve">Príloha  č. 2 /  Zoznam číselných znakov, symbolov a skratiek </w:t>
      </w:r>
    </w:p>
    <w:p w:rsidR="00E875C2" w:rsidRPr="00E875C2" w:rsidRDefault="00E875C2" w:rsidP="00E875C2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762"/>
      </w:tblGrid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  <w:rPr>
                <w:b/>
              </w:rPr>
            </w:pPr>
            <w:r w:rsidRPr="00E875C2">
              <w:rPr>
                <w:b/>
                <w:i/>
              </w:rPr>
              <w:t xml:space="preserve"> </w:t>
            </w:r>
            <w:r w:rsidRPr="00E875C2">
              <w:rPr>
                <w:b/>
              </w:rPr>
              <w:t xml:space="preserve">Zoznam číselných znakov, </w:t>
            </w:r>
          </w:p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symbolov a skratiek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                      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ÚJ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účtovná jednotka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proofErr w:type="spellStart"/>
            <w:r w:rsidRPr="00E875C2">
              <w:t>FaO</w:t>
            </w:r>
            <w:proofErr w:type="spellEnd"/>
            <w:r w:rsidRPr="00E875C2">
              <w:t xml:space="preserve"> </w:t>
            </w:r>
            <w:r w:rsidRPr="00E875C2">
              <w:tab/>
            </w:r>
            <w:r w:rsidRPr="00E875C2">
              <w:tab/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odoslaná odberateľská faktúra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proofErr w:type="spellStart"/>
            <w:r w:rsidRPr="00E875C2">
              <w:t>FaD</w:t>
            </w:r>
            <w:proofErr w:type="spellEnd"/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prijatá dodávateľská faktúra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PD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pokladničné doklady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VPD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výdavkový pokladničný doklad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PPD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príjmový pokladničný doklad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SF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sociálny fond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RF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rezervný fond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€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euro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N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náklady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výnosy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príjemka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VÝD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výdajka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ID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interný doklad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BÚ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bežný účet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KS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konštantný symbol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VS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variabilný symbol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ŠS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špecifický symbol  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A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aktíva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pasíva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OC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obstarávacia cena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ZC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zostatková cena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ROC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reprodukčná obstarávacia cena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DHM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dlhodobý hmotný majetok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DNM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dlhodobý nehmotný majetok</w:t>
            </w:r>
          </w:p>
        </w:tc>
      </w:tr>
      <w:tr w:rsidR="00E875C2" w:rsidRPr="00E875C2" w:rsidTr="00AA49C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PHL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Pohonné látky</w:t>
            </w:r>
          </w:p>
        </w:tc>
      </w:tr>
    </w:tbl>
    <w:p w:rsidR="00E875C2" w:rsidRPr="00E875C2" w:rsidRDefault="00E875C2" w:rsidP="00E875C2">
      <w:pPr>
        <w:jc w:val="both"/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lastRenderedPageBreak/>
        <w:t>Príloha  č. 3 / Číslovanie účtovných dokladov</w:t>
      </w:r>
    </w:p>
    <w:p w:rsidR="00E875C2" w:rsidRPr="00E875C2" w:rsidRDefault="00E875C2" w:rsidP="00E875C2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272"/>
      </w:tblGrid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Druh dokladu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Číselný rad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Pokladničné doklady – chronologické číslovanie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</w:p>
          <w:p w:rsidR="00E875C2" w:rsidRPr="00E875C2" w:rsidRDefault="00E875C2" w:rsidP="00E875C2">
            <w:pPr>
              <w:jc w:val="both"/>
            </w:pPr>
            <w:r w:rsidRPr="00E875C2">
              <w:t>1 – 1000 PPD, VPD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Bankové výpisy – výdavkový účet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1001 - 1999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Bankové výpisy – príjmový účet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2001 - 2999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Bankové výpisy – depozitný účet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3001 - 3999</w:t>
            </w:r>
          </w:p>
        </w:tc>
      </w:tr>
      <w:tr w:rsidR="00E875C2" w:rsidRPr="00E875C2" w:rsidTr="00AA49C3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Bankové výpisy – sociálny fond</w:t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4001 - 4999</w:t>
            </w:r>
          </w:p>
        </w:tc>
      </w:tr>
      <w:tr w:rsidR="00E875C2" w:rsidRPr="00E875C2" w:rsidTr="00AA49C3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Bankové výpisy – dary a granty</w:t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5001 - 5999</w:t>
            </w:r>
          </w:p>
        </w:tc>
      </w:tr>
      <w:tr w:rsidR="00E875C2" w:rsidRPr="00E875C2" w:rsidTr="00AA49C3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 xml:space="preserve">Bankové výpisy – zberný účet </w:t>
            </w: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6001 - 6999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Dodávateľské faktúry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1 - 1000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Interné doklady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1 - 1000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Sklad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1001 - 10999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Majetok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1 - 100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Autodoprava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1 - 1000</w:t>
            </w:r>
          </w:p>
        </w:tc>
      </w:tr>
    </w:tbl>
    <w:p w:rsidR="00E875C2" w:rsidRPr="00E875C2" w:rsidRDefault="00E875C2" w:rsidP="00E875C2">
      <w:pPr>
        <w:jc w:val="both"/>
        <w:rPr>
          <w:b/>
          <w:u w:val="single"/>
        </w:rPr>
      </w:pPr>
    </w:p>
    <w:p w:rsidR="00E875C2" w:rsidRPr="00E875C2" w:rsidRDefault="00E875C2" w:rsidP="00E875C2">
      <w:pPr>
        <w:jc w:val="both"/>
        <w:rPr>
          <w:b/>
          <w:u w:val="single"/>
        </w:rPr>
      </w:pPr>
    </w:p>
    <w:p w:rsidR="00E875C2" w:rsidRPr="00E875C2" w:rsidRDefault="00E875C2" w:rsidP="00E875C2">
      <w:pPr>
        <w:jc w:val="both"/>
        <w:rPr>
          <w:b/>
          <w:u w:val="single"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>
        <w:rPr>
          <w:b/>
        </w:rPr>
        <w:lastRenderedPageBreak/>
        <w:t>P</w:t>
      </w:r>
      <w:r w:rsidRPr="00E875C2">
        <w:rPr>
          <w:b/>
        </w:rPr>
        <w:t>ríloha  č.  4 / Organizačné členenie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t xml:space="preserve">     </w:t>
      </w: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>Rozpočtová organizácia</w:t>
      </w:r>
    </w:p>
    <w:p w:rsidR="00E875C2" w:rsidRPr="00E875C2" w:rsidRDefault="00E875C2" w:rsidP="00E875C2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272"/>
      </w:tblGrid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Organizačné členenie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rPr>
                <w:b/>
              </w:rPr>
              <w:t>Stredisko</w:t>
            </w:r>
          </w:p>
        </w:tc>
      </w:tr>
      <w:tr w:rsidR="00E875C2" w:rsidRPr="00E875C2" w:rsidTr="00AA49C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„IPEĽ“ Zariadenie sociálnych služieb Leľa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C2" w:rsidRPr="00E875C2" w:rsidRDefault="00E875C2" w:rsidP="00E875C2">
            <w:pPr>
              <w:jc w:val="both"/>
            </w:pPr>
            <w:r w:rsidRPr="00E875C2">
              <w:t>1</w:t>
            </w:r>
          </w:p>
        </w:tc>
      </w:tr>
    </w:tbl>
    <w:p w:rsidR="00E875C2" w:rsidRP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  <w:rPr>
          <w:b/>
        </w:rPr>
      </w:pPr>
      <w:r w:rsidRPr="00E875C2">
        <w:rPr>
          <w:b/>
        </w:rPr>
        <w:t>Príloha  č. 5 / Transferové členenie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</w:pPr>
      <w:r w:rsidRPr="00E875C2"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287020</wp:posOffset>
                </wp:positionV>
                <wp:extent cx="6009640" cy="4333875"/>
                <wp:effectExtent l="0" t="0" r="0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  <w:gridCol w:w="4205"/>
                            </w:tblGrid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Prostriedky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Zákazka - Akcia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Vlastné prostriedky 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Bežný transfer zo ŠR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Kapitálový transfer zo ŠR 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Bežný transfer od zriaďovateľa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Kapitálový transfer od zriaďovateľa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Bežný transfer od iných subjektov verejnej správy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Kapitálový transfer od iných subjektov verejnej správy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Bežný transfer od ostatných  subjektov mimo verejnej správy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Kapitálový transfer od ostatných  subjektov mimo verejnej správy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875C2">
                              <w:tc>
                                <w:tcPr>
                                  <w:tcW w:w="4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875C2" w:rsidRDefault="00E875C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</w:tc>
                            </w:tr>
                          </w:tbl>
                          <w:p w:rsidR="00E875C2" w:rsidRDefault="00E875C2" w:rsidP="00E875C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.8pt;margin-top:22.6pt;width:473.2pt;height:341.2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  <w:gridCol w:w="4205"/>
                      </w:tblGrid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Prostriedky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Zákazka - Akcia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Vlastné prostriedky 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Bežný transfer zo ŠR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Kapitálový transfer zo ŠR 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Bežný transfer od zriaďovateľa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Kapitálový transfer od zriaďovateľa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Bežný transfer od iných subjektov verejnej správy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Kapitálový transfer od iných subjektov verejnej správy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Bežný transfer od ostatných  subjektov mimo verejnej správy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Kapitálový transfer od ostatných  subjektov mimo verejnej správy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</w:tr>
                      <w:tr w:rsidR="00E875C2">
                        <w:tc>
                          <w:tcPr>
                            <w:tcW w:w="4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4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875C2" w:rsidRDefault="00E875C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c>
                      </w:tr>
                    </w:tbl>
                    <w:p w:rsidR="00E875C2" w:rsidRDefault="00E875C2" w:rsidP="00E875C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75C2">
        <w:rPr>
          <w:b/>
        </w:rPr>
        <w:t>Rozpočtová organizácia</w:t>
      </w:r>
    </w:p>
    <w:p w:rsidR="00E875C2" w:rsidRPr="00E875C2" w:rsidRDefault="00E875C2" w:rsidP="00E875C2">
      <w:pPr>
        <w:jc w:val="both"/>
        <w:rPr>
          <w:b/>
        </w:rPr>
      </w:pPr>
    </w:p>
    <w:p w:rsidR="00E875C2" w:rsidRPr="00E875C2" w:rsidRDefault="00E875C2" w:rsidP="00E875C2">
      <w:pPr>
        <w:jc w:val="both"/>
      </w:pPr>
    </w:p>
    <w:sectPr w:rsidR="00E875C2" w:rsidRPr="00E875C2" w:rsidSect="00907DD9">
      <w:headerReference w:type="default" r:id="rId8"/>
      <w:footerReference w:type="default" r:id="rId9"/>
      <w:headerReference w:type="first" r:id="rId10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3A2" w:rsidRDefault="005B43A2" w:rsidP="002C1323">
      <w:pPr>
        <w:spacing w:after="0" w:line="240" w:lineRule="auto"/>
      </w:pPr>
      <w:r>
        <w:separator/>
      </w:r>
    </w:p>
  </w:endnote>
  <w:endnote w:type="continuationSeparator" w:id="0">
    <w:p w:rsidR="005B43A2" w:rsidRDefault="005B43A2" w:rsidP="002C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ue Ridge Heavy S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244593"/>
      <w:docPartObj>
        <w:docPartGallery w:val="Page Numbers (Bottom of Page)"/>
        <w:docPartUnique/>
      </w:docPartObj>
    </w:sdtPr>
    <w:sdtEndPr/>
    <w:sdtContent>
      <w:p w:rsidR="00885AEF" w:rsidRDefault="00E243A4">
        <w:pPr>
          <w:pStyle w:val="Pta"/>
          <w:jc w:val="center"/>
        </w:pPr>
        <w:r>
          <w:fldChar w:fldCharType="begin"/>
        </w:r>
        <w:r w:rsidR="00885AEF">
          <w:instrText>PAGE   \* MERGEFORMAT</w:instrText>
        </w:r>
        <w:r>
          <w:fldChar w:fldCharType="separate"/>
        </w:r>
        <w:r w:rsidR="00A37E2F">
          <w:rPr>
            <w:noProof/>
          </w:rPr>
          <w:t>2</w:t>
        </w:r>
        <w:r>
          <w:fldChar w:fldCharType="end"/>
        </w:r>
      </w:p>
    </w:sdtContent>
  </w:sdt>
  <w:p w:rsidR="00885AEF" w:rsidRDefault="00885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3A2" w:rsidRDefault="005B43A2" w:rsidP="002C1323">
      <w:pPr>
        <w:spacing w:after="0" w:line="240" w:lineRule="auto"/>
      </w:pPr>
      <w:r>
        <w:separator/>
      </w:r>
    </w:p>
  </w:footnote>
  <w:footnote w:type="continuationSeparator" w:id="0">
    <w:p w:rsidR="005B43A2" w:rsidRDefault="005B43A2" w:rsidP="002C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63" w:rsidRPr="00560268" w:rsidRDefault="00A2553C" w:rsidP="00E95A6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>
      <w:t>„IPEĽ“ ZSS Leľa</w:t>
    </w:r>
    <w:r w:rsidR="00E95A63" w:rsidRPr="00E95A63">
      <w:rPr>
        <w:sz w:val="24"/>
        <w:szCs w:val="24"/>
      </w:rPr>
      <w:ptab w:relativeTo="margin" w:alignment="center" w:leader="none"/>
    </w:r>
    <w:r w:rsidR="00595B4F">
      <w:rPr>
        <w:sz w:val="24"/>
        <w:szCs w:val="24"/>
      </w:rPr>
      <w:t>Smernic</w:t>
    </w:r>
    <w:r w:rsidR="00344AA8">
      <w:rPr>
        <w:sz w:val="24"/>
        <w:szCs w:val="24"/>
      </w:rPr>
      <w:t xml:space="preserve">a pre vedenie </w:t>
    </w:r>
    <w:r w:rsidR="00E875C2">
      <w:rPr>
        <w:sz w:val="24"/>
        <w:szCs w:val="24"/>
      </w:rPr>
      <w:t>účtovníctva</w:t>
    </w:r>
    <w:r w:rsidR="00E95A63" w:rsidRPr="00E95A63">
      <w:rPr>
        <w:sz w:val="24"/>
        <w:szCs w:val="24"/>
      </w:rPr>
      <w:ptab w:relativeTo="margin" w:alignment="right" w:leader="none"/>
    </w:r>
    <w:r w:rsidR="00E95A63" w:rsidRPr="00E95A63">
      <w:rPr>
        <w:sz w:val="24"/>
        <w:szCs w:val="24"/>
      </w:rPr>
      <w:t xml:space="preserve">Strana </w:t>
    </w:r>
    <w:r w:rsidR="00E243A4" w:rsidRPr="00E95A63">
      <w:rPr>
        <w:bCs/>
        <w:sz w:val="24"/>
        <w:szCs w:val="24"/>
      </w:rPr>
      <w:fldChar w:fldCharType="begin"/>
    </w:r>
    <w:r w:rsidR="00E95A63" w:rsidRPr="00E95A63">
      <w:rPr>
        <w:bCs/>
        <w:sz w:val="24"/>
        <w:szCs w:val="24"/>
      </w:rPr>
      <w:instrText>PAGE  \* Arabic  \* MERGEFORMAT</w:instrText>
    </w:r>
    <w:r w:rsidR="00E243A4" w:rsidRPr="00E95A63">
      <w:rPr>
        <w:bCs/>
        <w:sz w:val="24"/>
        <w:szCs w:val="24"/>
      </w:rPr>
      <w:fldChar w:fldCharType="separate"/>
    </w:r>
    <w:r w:rsidR="00A37E2F">
      <w:rPr>
        <w:bCs/>
        <w:noProof/>
        <w:sz w:val="24"/>
        <w:szCs w:val="24"/>
      </w:rPr>
      <w:t>2</w:t>
    </w:r>
    <w:r w:rsidR="00E243A4" w:rsidRPr="00E95A63">
      <w:rPr>
        <w:bCs/>
        <w:sz w:val="24"/>
        <w:szCs w:val="24"/>
      </w:rPr>
      <w:fldChar w:fldCharType="end"/>
    </w:r>
    <w:r w:rsidR="00E95A63" w:rsidRPr="00E95A63">
      <w:rPr>
        <w:sz w:val="24"/>
        <w:szCs w:val="24"/>
      </w:rPr>
      <w:t xml:space="preserve"> z </w:t>
    </w:r>
    <w:fldSimple w:instr="NUMPAGES  \* Arabic  \* MERGEFORMAT">
      <w:r w:rsidR="00A37E2F" w:rsidRPr="00A37E2F">
        <w:rPr>
          <w:bCs/>
          <w:noProof/>
          <w:sz w:val="24"/>
          <w:szCs w:val="24"/>
        </w:rPr>
        <w:t>11</w:t>
      </w:r>
    </w:fldSimple>
  </w:p>
  <w:p w:rsidR="00E95A63" w:rsidRDefault="00E95A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6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0"/>
      <w:gridCol w:w="6237"/>
      <w:gridCol w:w="1559"/>
    </w:tblGrid>
    <w:tr w:rsidR="00E95A63" w:rsidRPr="00E95A63" w:rsidTr="00A2553C">
      <w:trPr>
        <w:cantSplit/>
        <w:trHeight w:hRule="exact" w:val="1570"/>
      </w:trPr>
      <w:tc>
        <w:tcPr>
          <w:tcW w:w="15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95A63" w:rsidRPr="00E95A63" w:rsidRDefault="00A2553C" w:rsidP="00E95A63">
          <w:pPr>
            <w:spacing w:after="0" w:line="300" w:lineRule="auto"/>
            <w:jc w:val="center"/>
            <w:rPr>
              <w:rFonts w:ascii="Arial" w:eastAsiaTheme="minorEastAsia" w:hAnsi="Arial" w:cs="Arial"/>
              <w:sz w:val="24"/>
              <w:szCs w:val="24"/>
            </w:rPr>
          </w:pPr>
          <w:r>
            <w:rPr>
              <w:rFonts w:ascii="Segoe Script" w:hAnsi="Segoe Script"/>
              <w:b/>
              <w:i/>
              <w:noProof/>
              <w:sz w:val="24"/>
              <w:szCs w:val="24"/>
              <w:lang w:eastAsia="sk-SK"/>
            </w:rPr>
            <w:drawing>
              <wp:inline distT="0" distB="0" distL="0" distR="0" wp14:anchorId="7DAA0AF9" wp14:editId="7F73DE46">
                <wp:extent cx="962660" cy="1209675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eľ Leľ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559" cy="1233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2553C" w:rsidRPr="000D4578" w:rsidRDefault="00A2553C" w:rsidP="00A2553C">
          <w:pP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„IPE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Blue Ridge Heavy SF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“</w:t>
          </w:r>
        </w:p>
        <w:p w:rsidR="00A2553C" w:rsidRPr="00A2553C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Calibri" w:eastAsia="Calibri" w:hAnsi="Calibri" w:cs="Calibri"/>
              <w:color w:val="00000A"/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ZARIADENIE SOCIÁLNYCH SLU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IEB LE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 xml:space="preserve">A </w:t>
          </w:r>
        </w:p>
        <w:p w:rsidR="00A2553C" w:rsidRPr="000D4578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943 65 p. Kamenica nad Hronom</w:t>
          </w:r>
        </w:p>
        <w:p w:rsidR="00A2553C" w:rsidRDefault="00A2553C" w:rsidP="00E95A63">
          <w:pPr>
            <w:spacing w:after="0" w:line="240" w:lineRule="auto"/>
            <w:jc w:val="center"/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</w:pPr>
        </w:p>
        <w:p w:rsidR="00E95A63" w:rsidRPr="00E95A63" w:rsidRDefault="00E95A63" w:rsidP="00E95A6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  <w:lang w:eastAsia="ar-SA"/>
            </w:rPr>
          </w:pPr>
          <w:r w:rsidRPr="00E95A63"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  <w:t>v zriaďovateľskej pôsobnosti NSK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sz w:val="21"/>
              <w:szCs w:val="21"/>
            </w:rPr>
          </w:pPr>
          <w:r w:rsidRPr="00E95A63">
            <w:rPr>
              <w:rFonts w:eastAsiaTheme="minorEastAsia"/>
              <w:sz w:val="21"/>
              <w:szCs w:val="21"/>
            </w:rPr>
            <w:t>Verzia 01</w:t>
          </w:r>
        </w:p>
        <w:p w:rsidR="00E95A63" w:rsidRPr="00E95A63" w:rsidRDefault="00E95A63" w:rsidP="00E95A63">
          <w:pPr>
            <w:spacing w:after="0" w:line="300" w:lineRule="auto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>Dňa:</w:t>
          </w:r>
        </w:p>
      </w:tc>
    </w:tr>
    <w:tr w:rsidR="00E95A63" w:rsidRPr="00E95A63" w:rsidTr="00B41382">
      <w:trPr>
        <w:cantSplit/>
        <w:trHeight w:val="547"/>
      </w:trPr>
      <w:tc>
        <w:tcPr>
          <w:tcW w:w="155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widowControl w:val="0"/>
            <w:spacing w:line="300" w:lineRule="auto"/>
            <w:rPr>
              <w:rFonts w:eastAsiaTheme="minorEastAsia" w:cs="Arial"/>
              <w:sz w:val="18"/>
              <w:szCs w:val="18"/>
            </w:rPr>
          </w:pPr>
        </w:p>
      </w:tc>
      <w:tc>
        <w:tcPr>
          <w:tcW w:w="623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spacing w:after="0" w:line="300" w:lineRule="auto"/>
            <w:ind w:firstLine="18"/>
            <w:jc w:val="center"/>
            <w:rPr>
              <w:rFonts w:eastAsiaTheme="minorEastAsia" w:cstheme="minorHAnsi"/>
              <w:sz w:val="24"/>
              <w:szCs w:val="24"/>
            </w:rPr>
          </w:pPr>
          <w:r w:rsidRPr="00E95A63">
            <w:rPr>
              <w:rFonts w:eastAsiaTheme="minorEastAsia" w:cstheme="minorHAnsi"/>
              <w:sz w:val="24"/>
              <w:szCs w:val="24"/>
            </w:rPr>
            <w:t>Interný dokument - Smernica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spacing w:after="0" w:line="300" w:lineRule="auto"/>
            <w:ind w:firstLine="10"/>
            <w:jc w:val="center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 xml:space="preserve">Počet strán: </w:t>
          </w:r>
        </w:p>
      </w:tc>
    </w:tr>
  </w:tbl>
  <w:p w:rsidR="00E95A63" w:rsidRDefault="00E95A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  <w:lvl w:ilvl="1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3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08"/>
        </w:tabs>
        <w:ind w:left="624" w:hanging="567"/>
      </w:pPr>
      <w:rPr>
        <w:rFonts w:hint="default"/>
        <w:b w:val="0"/>
        <w:color w:val="auto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b w:val="0"/>
        <w:bCs w:val="0"/>
        <w:color w:val="auto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b w:val="0"/>
        <w:bCs w:val="0"/>
        <w:sz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b w:val="0"/>
        <w:bCs w:val="0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Times New Roman" w:hint="default"/>
        <w:color w:val="auto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08"/>
        </w:tabs>
        <w:ind w:left="624" w:hanging="567"/>
      </w:pPr>
      <w:rPr>
        <w:rFonts w:hint="default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F"/>
    <w:rsid w:val="0001614F"/>
    <w:rsid w:val="00031727"/>
    <w:rsid w:val="000612B9"/>
    <w:rsid w:val="00063358"/>
    <w:rsid w:val="000B78EF"/>
    <w:rsid w:val="000C1E65"/>
    <w:rsid w:val="000C229D"/>
    <w:rsid w:val="000D4578"/>
    <w:rsid w:val="00131809"/>
    <w:rsid w:val="00136701"/>
    <w:rsid w:val="0014714F"/>
    <w:rsid w:val="001564E3"/>
    <w:rsid w:val="00161683"/>
    <w:rsid w:val="00162A3F"/>
    <w:rsid w:val="00166388"/>
    <w:rsid w:val="0017004D"/>
    <w:rsid w:val="001738D9"/>
    <w:rsid w:val="00185E7E"/>
    <w:rsid w:val="001B0353"/>
    <w:rsid w:val="001B1BE0"/>
    <w:rsid w:val="00215E65"/>
    <w:rsid w:val="00234F9B"/>
    <w:rsid w:val="0024075C"/>
    <w:rsid w:val="0024777B"/>
    <w:rsid w:val="002743BE"/>
    <w:rsid w:val="00283C0C"/>
    <w:rsid w:val="00285513"/>
    <w:rsid w:val="00295DF0"/>
    <w:rsid w:val="002A1147"/>
    <w:rsid w:val="002A52EA"/>
    <w:rsid w:val="002B4BB1"/>
    <w:rsid w:val="002C1323"/>
    <w:rsid w:val="002E1959"/>
    <w:rsid w:val="002E6467"/>
    <w:rsid w:val="003129E7"/>
    <w:rsid w:val="0034179A"/>
    <w:rsid w:val="00344AA8"/>
    <w:rsid w:val="00355A7D"/>
    <w:rsid w:val="003626A7"/>
    <w:rsid w:val="003F6A68"/>
    <w:rsid w:val="00400BE9"/>
    <w:rsid w:val="004032B6"/>
    <w:rsid w:val="00405FC6"/>
    <w:rsid w:val="0042436F"/>
    <w:rsid w:val="00427249"/>
    <w:rsid w:val="00435F81"/>
    <w:rsid w:val="00442A9E"/>
    <w:rsid w:val="00465688"/>
    <w:rsid w:val="00472EF9"/>
    <w:rsid w:val="00477462"/>
    <w:rsid w:val="00481D6E"/>
    <w:rsid w:val="004A0105"/>
    <w:rsid w:val="004A5524"/>
    <w:rsid w:val="004B72A8"/>
    <w:rsid w:val="004C0317"/>
    <w:rsid w:val="004D1AC0"/>
    <w:rsid w:val="004E6795"/>
    <w:rsid w:val="00503694"/>
    <w:rsid w:val="005042D6"/>
    <w:rsid w:val="00556A1C"/>
    <w:rsid w:val="00560268"/>
    <w:rsid w:val="00566673"/>
    <w:rsid w:val="00593A25"/>
    <w:rsid w:val="00595B4F"/>
    <w:rsid w:val="005B43A2"/>
    <w:rsid w:val="005C4FFF"/>
    <w:rsid w:val="005E3123"/>
    <w:rsid w:val="005F4409"/>
    <w:rsid w:val="0061650F"/>
    <w:rsid w:val="00621967"/>
    <w:rsid w:val="0065252A"/>
    <w:rsid w:val="006E1399"/>
    <w:rsid w:val="006E282E"/>
    <w:rsid w:val="006E4706"/>
    <w:rsid w:val="006F02EA"/>
    <w:rsid w:val="00701C78"/>
    <w:rsid w:val="00734E63"/>
    <w:rsid w:val="00736158"/>
    <w:rsid w:val="0073746A"/>
    <w:rsid w:val="007414E6"/>
    <w:rsid w:val="00756E35"/>
    <w:rsid w:val="007628DA"/>
    <w:rsid w:val="00772C6D"/>
    <w:rsid w:val="0078406F"/>
    <w:rsid w:val="007A3779"/>
    <w:rsid w:val="007A6FCA"/>
    <w:rsid w:val="007E1D8D"/>
    <w:rsid w:val="00817030"/>
    <w:rsid w:val="00826DBC"/>
    <w:rsid w:val="00835F75"/>
    <w:rsid w:val="00885AEF"/>
    <w:rsid w:val="008B62B3"/>
    <w:rsid w:val="008E1352"/>
    <w:rsid w:val="008E1BD8"/>
    <w:rsid w:val="009003FF"/>
    <w:rsid w:val="009056A9"/>
    <w:rsid w:val="00907DD9"/>
    <w:rsid w:val="00915824"/>
    <w:rsid w:val="00927540"/>
    <w:rsid w:val="009666E1"/>
    <w:rsid w:val="009B6A75"/>
    <w:rsid w:val="009C4CC1"/>
    <w:rsid w:val="009E2A7D"/>
    <w:rsid w:val="009F6219"/>
    <w:rsid w:val="00A02D98"/>
    <w:rsid w:val="00A2553C"/>
    <w:rsid w:val="00A32F22"/>
    <w:rsid w:val="00A37E2F"/>
    <w:rsid w:val="00A50E64"/>
    <w:rsid w:val="00A5664A"/>
    <w:rsid w:val="00A8606A"/>
    <w:rsid w:val="00A979A4"/>
    <w:rsid w:val="00AA0022"/>
    <w:rsid w:val="00AA18C2"/>
    <w:rsid w:val="00AA640C"/>
    <w:rsid w:val="00AC2E72"/>
    <w:rsid w:val="00B66E4C"/>
    <w:rsid w:val="00B91205"/>
    <w:rsid w:val="00BA09B8"/>
    <w:rsid w:val="00BA0D16"/>
    <w:rsid w:val="00BA6DBE"/>
    <w:rsid w:val="00BB0A70"/>
    <w:rsid w:val="00BC7A38"/>
    <w:rsid w:val="00BF3AC7"/>
    <w:rsid w:val="00C21B34"/>
    <w:rsid w:val="00C7483E"/>
    <w:rsid w:val="00CB286C"/>
    <w:rsid w:val="00CC7767"/>
    <w:rsid w:val="00D51D33"/>
    <w:rsid w:val="00D74760"/>
    <w:rsid w:val="00D779F0"/>
    <w:rsid w:val="00D809B9"/>
    <w:rsid w:val="00D8521A"/>
    <w:rsid w:val="00DA3AAD"/>
    <w:rsid w:val="00DB5984"/>
    <w:rsid w:val="00DC029E"/>
    <w:rsid w:val="00DF2DFE"/>
    <w:rsid w:val="00E243A4"/>
    <w:rsid w:val="00E711C2"/>
    <w:rsid w:val="00E875C2"/>
    <w:rsid w:val="00E9302D"/>
    <w:rsid w:val="00E933AD"/>
    <w:rsid w:val="00E95A63"/>
    <w:rsid w:val="00E97080"/>
    <w:rsid w:val="00ED2062"/>
    <w:rsid w:val="00EE13CE"/>
    <w:rsid w:val="00F1130F"/>
    <w:rsid w:val="00FC70FC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20F2"/>
  <w15:docId w15:val="{07F1AF86-E249-48F6-A67A-39F5505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B4F"/>
  </w:style>
  <w:style w:type="paragraph" w:styleId="Nadpis1">
    <w:name w:val="heading 1"/>
    <w:basedOn w:val="Normlny"/>
    <w:next w:val="Normlny"/>
    <w:link w:val="Nadpis1Char"/>
    <w:qFormat/>
    <w:rsid w:val="0028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C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602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5602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6026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6026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56026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83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D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C1323"/>
  </w:style>
  <w:style w:type="paragraph" w:styleId="Pta">
    <w:name w:val="footer"/>
    <w:basedOn w:val="Normlny"/>
    <w:link w:val="Pt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323"/>
  </w:style>
  <w:style w:type="paragraph" w:styleId="Odsekzoznamu">
    <w:name w:val="List Paragraph"/>
    <w:basedOn w:val="Normlny"/>
    <w:uiPriority w:val="34"/>
    <w:qFormat/>
    <w:rsid w:val="00835F7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9C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nhideWhenUsed/>
    <w:rsid w:val="0078406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8406F"/>
    <w:rPr>
      <w:rFonts w:ascii="Arial" w:hAnsi="Arial" w:cs="Arial"/>
      <w:sz w:val="18"/>
      <w:szCs w:val="18"/>
    </w:rPr>
  </w:style>
  <w:style w:type="paragraph" w:customStyle="1" w:styleId="tl1">
    <w:name w:val="Štýl1"/>
    <w:basedOn w:val="Nadpis1"/>
    <w:link w:val="tl1Char"/>
    <w:qFormat/>
    <w:rsid w:val="00CC7767"/>
    <w:pPr>
      <w:spacing w:after="240"/>
      <w:jc w:val="center"/>
    </w:pPr>
    <w:rPr>
      <w:b/>
      <w:color w:val="1F4E79" w:themeColor="accent1" w:themeShade="80"/>
    </w:rPr>
  </w:style>
  <w:style w:type="character" w:customStyle="1" w:styleId="tl1Char">
    <w:name w:val="Štýl1 Char"/>
    <w:basedOn w:val="Nadpis1Char"/>
    <w:link w:val="tl1"/>
    <w:rsid w:val="00CC7767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0B78E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B78E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B78EF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560268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6026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5Char">
    <w:name w:val="Nadpis 5 Char"/>
    <w:basedOn w:val="Predvolenpsmoodseku"/>
    <w:link w:val="Nadpis5"/>
    <w:semiHidden/>
    <w:rsid w:val="0056026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semiHidden/>
    <w:rsid w:val="0056026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8Char">
    <w:name w:val="Nadpis 8 Char"/>
    <w:basedOn w:val="Predvolenpsmoodseku"/>
    <w:link w:val="Nadpis8"/>
    <w:semiHidden/>
    <w:rsid w:val="0056026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Bezriadkovania">
    <w:name w:val="No Spacing"/>
    <w:uiPriority w:val="1"/>
    <w:qFormat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zozarkami">
    <w:name w:val="Text zo zarážkami"/>
    <w:basedOn w:val="Normlny"/>
    <w:rsid w:val="00560268"/>
    <w:pPr>
      <w:keepLines/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56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dr">
    <w:name w:val="bdr"/>
    <w:basedOn w:val="Normlny"/>
    <w:rsid w:val="0056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Základní text Char,bt,heading3,Body Text - Level 2,Body,?????1,Текст1,b,uvlaka 2,uvlaka 3,Òåêñò1,Oaeno1,Standard paragraph,Body Text1,Číslovaný seznam (i),Základní text Char1 Char Char Char,Základní text Char1 Char Char C,Základný text1"/>
    <w:basedOn w:val="Normlny"/>
    <w:link w:val="ZkladntextChar"/>
    <w:uiPriority w:val="99"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aliases w:val="Základní text Char Char,bt Char,heading3 Char,Body Text - Level 2 Char,Body Char,?????1 Char,Текст1 Char,b Char,uvlaka 2 Char,uvlaka 3 Char,Òåêñò1 Char,Oaeno1 Char,Standard paragraph Char,Body Text1 Char,Číslovaný seznam (i) Char"/>
    <w:basedOn w:val="Predvolenpsmoodseku"/>
    <w:link w:val="Zkladntext"/>
    <w:uiPriority w:val="99"/>
    <w:rsid w:val="005602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02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11"/>
    <w:rsid w:val="0056026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602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60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56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602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560268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56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zovChar">
    <w:name w:val="Názov Char"/>
    <w:basedOn w:val="Predvolenpsmoodseku"/>
    <w:link w:val="Nzov"/>
    <w:uiPriority w:val="10"/>
    <w:rsid w:val="005602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a">
    <w:uiPriority w:val="22"/>
    <w:qFormat/>
    <w:rsid w:val="00560268"/>
  </w:style>
  <w:style w:type="paragraph" w:styleId="Zarkazkladnhotextu">
    <w:name w:val="Body Text Indent"/>
    <w:basedOn w:val="Normlny"/>
    <w:link w:val="ZarkazkladnhotextuChar"/>
    <w:rsid w:val="005602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60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5602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602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ka">
    <w:name w:val="dka"/>
    <w:basedOn w:val="Normlny"/>
    <w:uiPriority w:val="99"/>
    <w:rsid w:val="0056026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en-US"/>
    </w:rPr>
  </w:style>
  <w:style w:type="character" w:styleId="Odkaznakomentr">
    <w:name w:val="annotation reference"/>
    <w:uiPriority w:val="99"/>
    <w:rsid w:val="0056026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60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02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vraznenie">
    <w:name w:val="Emphasis"/>
    <w:qFormat/>
    <w:rsid w:val="00560268"/>
    <w:rPr>
      <w:i/>
      <w:iCs/>
    </w:rPr>
  </w:style>
  <w:style w:type="paragraph" w:styleId="Zkladntext2">
    <w:name w:val="Body Text 2"/>
    <w:basedOn w:val="Normlny"/>
    <w:link w:val="Zkladntext2Char"/>
    <w:rsid w:val="005602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602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5602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6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A742-E509-4B2D-9AAB-CE1D680A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3491</Words>
  <Characters>19899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Hrešková</dc:creator>
  <cp:lastModifiedBy>User</cp:lastModifiedBy>
  <cp:revision>2</cp:revision>
  <cp:lastPrinted>2020-06-01T12:53:00Z</cp:lastPrinted>
  <dcterms:created xsi:type="dcterms:W3CDTF">2020-06-02T07:09:00Z</dcterms:created>
  <dcterms:modified xsi:type="dcterms:W3CDTF">2020-06-02T07:09:00Z</dcterms:modified>
</cp:coreProperties>
</file>