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4714F" w:rsidRDefault="0014714F" w:rsidP="0014714F"/>
    <w:p w:rsidR="00595B4F" w:rsidRDefault="00595B4F" w:rsidP="00595B4F">
      <w:pPr>
        <w:jc w:val="center"/>
        <w:rPr>
          <w:b/>
          <w:bCs/>
          <w:sz w:val="36"/>
          <w:szCs w:val="36"/>
        </w:rPr>
      </w:pPr>
    </w:p>
    <w:p w:rsidR="00595B4F" w:rsidRDefault="00595B4F" w:rsidP="00595B4F">
      <w:pPr>
        <w:jc w:val="center"/>
        <w:rPr>
          <w:b/>
          <w:bCs/>
          <w:sz w:val="36"/>
          <w:szCs w:val="36"/>
        </w:rPr>
      </w:pPr>
    </w:p>
    <w:p w:rsidR="00595B4F" w:rsidRDefault="00595B4F" w:rsidP="00595B4F">
      <w:pPr>
        <w:jc w:val="center"/>
        <w:rPr>
          <w:b/>
          <w:bCs/>
          <w:sz w:val="36"/>
          <w:szCs w:val="36"/>
        </w:rPr>
      </w:pPr>
    </w:p>
    <w:p w:rsidR="00595B4F" w:rsidRDefault="00595B4F" w:rsidP="00595B4F">
      <w:pPr>
        <w:jc w:val="center"/>
        <w:rPr>
          <w:b/>
          <w:bCs/>
          <w:sz w:val="36"/>
          <w:szCs w:val="36"/>
        </w:rPr>
      </w:pPr>
    </w:p>
    <w:p w:rsidR="00595B4F" w:rsidRDefault="00595B4F" w:rsidP="00595B4F">
      <w:pPr>
        <w:jc w:val="center"/>
        <w:rPr>
          <w:b/>
          <w:bCs/>
          <w:sz w:val="36"/>
          <w:szCs w:val="36"/>
        </w:rPr>
      </w:pPr>
    </w:p>
    <w:p w:rsidR="00595B4F" w:rsidRDefault="00595B4F" w:rsidP="00595B4F">
      <w:pPr>
        <w:jc w:val="center"/>
        <w:rPr>
          <w:b/>
          <w:bCs/>
          <w:sz w:val="36"/>
          <w:szCs w:val="36"/>
        </w:rPr>
      </w:pPr>
    </w:p>
    <w:p w:rsidR="002F3088" w:rsidRDefault="00595B4F" w:rsidP="00595B4F">
      <w:pPr>
        <w:jc w:val="center"/>
        <w:rPr>
          <w:b/>
          <w:bCs/>
          <w:sz w:val="36"/>
          <w:szCs w:val="36"/>
        </w:rPr>
      </w:pPr>
      <w:r w:rsidRPr="00667E43">
        <w:rPr>
          <w:b/>
          <w:bCs/>
          <w:sz w:val="36"/>
          <w:szCs w:val="36"/>
        </w:rPr>
        <w:t>Smernica o</w:t>
      </w:r>
      <w:r w:rsidR="002F3088">
        <w:rPr>
          <w:b/>
          <w:bCs/>
          <w:sz w:val="36"/>
          <w:szCs w:val="36"/>
        </w:rPr>
        <w:t xml:space="preserve"> postupe pri umiestňovaní a ukončení </w:t>
      </w:r>
    </w:p>
    <w:p w:rsidR="00595B4F" w:rsidRPr="00667E43" w:rsidRDefault="002F3088" w:rsidP="00595B4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poskytovania sociálnej služby</w:t>
      </w:r>
    </w:p>
    <w:p w:rsidR="00595B4F" w:rsidRDefault="00595B4F" w:rsidP="0014714F"/>
    <w:p w:rsidR="00595B4F" w:rsidRDefault="00595B4F" w:rsidP="0014714F"/>
    <w:p w:rsidR="00595B4F" w:rsidRDefault="00595B4F" w:rsidP="0014714F"/>
    <w:p w:rsidR="00595B4F" w:rsidRDefault="00595B4F" w:rsidP="0014714F"/>
    <w:p w:rsidR="00595B4F" w:rsidRDefault="00595B4F" w:rsidP="0014714F"/>
    <w:p w:rsidR="00595B4F" w:rsidRDefault="00595B4F" w:rsidP="0014714F"/>
    <w:tbl>
      <w:tblPr>
        <w:tblpPr w:leftFromText="141" w:rightFromText="141" w:vertAnchor="text" w:horzAnchor="margin" w:tblpY="2321"/>
        <w:tblW w:w="949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9"/>
        <w:gridCol w:w="2410"/>
        <w:gridCol w:w="3119"/>
        <w:gridCol w:w="2835"/>
      </w:tblGrid>
      <w:tr w:rsidR="00595B4F" w:rsidRPr="00E95A63" w:rsidTr="00240C63">
        <w:trPr>
          <w:trHeight w:val="195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5B4F" w:rsidRPr="00E95A63" w:rsidRDefault="00595B4F" w:rsidP="00240C63">
            <w:pPr>
              <w:spacing w:after="0" w:line="240" w:lineRule="auto"/>
              <w:rPr>
                <w:rFonts w:eastAsia="Times New Roman" w:cs="Arial"/>
                <w:b/>
                <w:sz w:val="21"/>
                <w:szCs w:val="21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95B4F" w:rsidRPr="00E95A63" w:rsidRDefault="00595B4F" w:rsidP="00240C63">
            <w:pPr>
              <w:spacing w:after="0" w:line="240" w:lineRule="auto"/>
              <w:jc w:val="center"/>
              <w:rPr>
                <w:rFonts w:eastAsia="Times New Roman" w:cs="Arial"/>
                <w:b/>
                <w:sz w:val="21"/>
                <w:szCs w:val="21"/>
                <w:lang w:eastAsia="cs-CZ"/>
              </w:rPr>
            </w:pPr>
            <w:r w:rsidRPr="00E95A63">
              <w:rPr>
                <w:rFonts w:eastAsia="Times New Roman" w:cs="Arial"/>
                <w:b/>
                <w:sz w:val="21"/>
                <w:szCs w:val="21"/>
                <w:lang w:eastAsia="cs-CZ"/>
              </w:rPr>
              <w:t>Vypracoval: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95B4F" w:rsidRPr="00E95A63" w:rsidRDefault="00595B4F" w:rsidP="00240C63">
            <w:pPr>
              <w:spacing w:after="0" w:line="240" w:lineRule="auto"/>
              <w:jc w:val="center"/>
              <w:rPr>
                <w:rFonts w:eastAsia="Times New Roman" w:cs="Arial"/>
                <w:b/>
                <w:sz w:val="21"/>
                <w:szCs w:val="21"/>
                <w:lang w:eastAsia="cs-CZ"/>
              </w:rPr>
            </w:pPr>
            <w:r w:rsidRPr="00E95A63">
              <w:rPr>
                <w:rFonts w:eastAsia="Times New Roman" w:cs="Arial"/>
                <w:b/>
                <w:sz w:val="21"/>
                <w:szCs w:val="21"/>
                <w:lang w:eastAsia="cs-CZ"/>
              </w:rPr>
              <w:t>Za ZSS schválil a predkladá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5B4F" w:rsidRPr="00E95A63" w:rsidRDefault="00595B4F" w:rsidP="00240C63">
            <w:pPr>
              <w:spacing w:after="0" w:line="240" w:lineRule="auto"/>
              <w:jc w:val="center"/>
              <w:rPr>
                <w:rFonts w:eastAsia="Times New Roman" w:cs="Arial"/>
                <w:b/>
                <w:sz w:val="21"/>
                <w:szCs w:val="21"/>
                <w:lang w:eastAsia="cs-CZ"/>
              </w:rPr>
            </w:pPr>
          </w:p>
        </w:tc>
      </w:tr>
      <w:tr w:rsidR="00595B4F" w:rsidRPr="00E95A63" w:rsidTr="00240C63">
        <w:trPr>
          <w:trHeight w:val="19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95B4F" w:rsidRPr="00E95A63" w:rsidRDefault="00595B4F" w:rsidP="00240C63">
            <w:pPr>
              <w:spacing w:after="0" w:line="300" w:lineRule="auto"/>
              <w:rPr>
                <w:rFonts w:eastAsiaTheme="minorEastAsia"/>
                <w:b/>
                <w:sz w:val="21"/>
                <w:szCs w:val="21"/>
              </w:rPr>
            </w:pPr>
            <w:r w:rsidRPr="00E95A63">
              <w:rPr>
                <w:rFonts w:eastAsiaTheme="minorEastAsia"/>
                <w:b/>
                <w:sz w:val="21"/>
                <w:szCs w:val="21"/>
              </w:rPr>
              <w:t>Meno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95B4F" w:rsidRPr="00E95A63" w:rsidRDefault="00595B4F" w:rsidP="00240C63">
            <w:pPr>
              <w:spacing w:after="0" w:line="240" w:lineRule="auto"/>
              <w:jc w:val="center"/>
              <w:rPr>
                <w:rFonts w:eastAsia="Times New Roman" w:cs="Arial"/>
                <w:b/>
                <w:sz w:val="21"/>
                <w:szCs w:val="21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5B4F" w:rsidRPr="00E95A63" w:rsidRDefault="00595B4F" w:rsidP="00240C63">
            <w:pPr>
              <w:spacing w:after="0" w:line="240" w:lineRule="auto"/>
              <w:jc w:val="center"/>
              <w:rPr>
                <w:rFonts w:eastAsia="Times New Roman" w:cs="Arial"/>
                <w:b/>
                <w:sz w:val="21"/>
                <w:szCs w:val="21"/>
                <w:lang w:eastAsia="cs-CZ"/>
              </w:rPr>
            </w:pPr>
            <w:r>
              <w:rPr>
                <w:rFonts w:eastAsia="Times New Roman" w:cs="Arial"/>
                <w:b/>
                <w:sz w:val="21"/>
                <w:szCs w:val="21"/>
                <w:lang w:eastAsia="cs-CZ"/>
              </w:rPr>
              <w:t xml:space="preserve">Mgr. </w:t>
            </w:r>
            <w:proofErr w:type="spellStart"/>
            <w:r>
              <w:rPr>
                <w:rFonts w:eastAsia="Times New Roman" w:cs="Arial"/>
                <w:b/>
                <w:sz w:val="21"/>
                <w:szCs w:val="21"/>
                <w:lang w:eastAsia="cs-CZ"/>
              </w:rPr>
              <w:t>Lydie</w:t>
            </w:r>
            <w:proofErr w:type="spellEnd"/>
            <w:r>
              <w:rPr>
                <w:rFonts w:eastAsia="Times New Roman" w:cs="Arial"/>
                <w:b/>
                <w:sz w:val="21"/>
                <w:szCs w:val="21"/>
                <w:lang w:eastAsia="cs-CZ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sz w:val="21"/>
                <w:szCs w:val="21"/>
                <w:lang w:eastAsia="cs-CZ"/>
              </w:rPr>
              <w:t>Kunyová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5B4F" w:rsidRPr="00E95A63" w:rsidRDefault="00595B4F" w:rsidP="00240C63">
            <w:pPr>
              <w:spacing w:after="0" w:line="240" w:lineRule="auto"/>
              <w:jc w:val="center"/>
              <w:rPr>
                <w:rFonts w:eastAsia="Times New Roman" w:cs="Arial"/>
                <w:b/>
                <w:sz w:val="21"/>
                <w:szCs w:val="21"/>
                <w:lang w:eastAsia="cs-CZ"/>
              </w:rPr>
            </w:pPr>
          </w:p>
        </w:tc>
      </w:tr>
      <w:tr w:rsidR="00595B4F" w:rsidRPr="00E95A63" w:rsidTr="00240C63">
        <w:trPr>
          <w:trHeight w:val="2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95B4F" w:rsidRPr="00E95A63" w:rsidRDefault="00595B4F" w:rsidP="00240C63">
            <w:pPr>
              <w:spacing w:after="0" w:line="300" w:lineRule="auto"/>
              <w:rPr>
                <w:rFonts w:eastAsiaTheme="minorEastAsia"/>
                <w:b/>
                <w:sz w:val="21"/>
                <w:szCs w:val="21"/>
              </w:rPr>
            </w:pPr>
            <w:r w:rsidRPr="00E95A63">
              <w:rPr>
                <w:rFonts w:eastAsiaTheme="minorEastAsia"/>
                <w:b/>
                <w:sz w:val="21"/>
                <w:szCs w:val="21"/>
              </w:rPr>
              <w:t>Funkcia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95B4F" w:rsidRPr="00E95A63" w:rsidRDefault="00595B4F" w:rsidP="00240C63">
            <w:pPr>
              <w:spacing w:after="0" w:line="240" w:lineRule="auto"/>
              <w:ind w:left="142"/>
              <w:jc w:val="center"/>
              <w:rPr>
                <w:rFonts w:eastAsia="Times New Roman" w:cs="Arial"/>
                <w:sz w:val="21"/>
                <w:szCs w:val="21"/>
                <w:lang w:eastAsia="cs-CZ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5B4F" w:rsidRPr="00E95A63" w:rsidRDefault="00595B4F" w:rsidP="00240C63">
            <w:pPr>
              <w:spacing w:after="0" w:line="240" w:lineRule="auto"/>
              <w:ind w:left="142"/>
              <w:jc w:val="center"/>
              <w:rPr>
                <w:rFonts w:eastAsia="Times New Roman" w:cs="Arial"/>
                <w:sz w:val="21"/>
                <w:szCs w:val="21"/>
                <w:lang w:eastAsia="cs-CZ"/>
              </w:rPr>
            </w:pPr>
            <w:r>
              <w:rPr>
                <w:rFonts w:eastAsia="Times New Roman" w:cs="Arial"/>
                <w:sz w:val="21"/>
                <w:szCs w:val="21"/>
                <w:lang w:eastAsia="cs-CZ"/>
              </w:rPr>
              <w:t>riaditeľka</w:t>
            </w:r>
            <w:r w:rsidRPr="00E95A63">
              <w:rPr>
                <w:rFonts w:eastAsia="Times New Roman" w:cs="Arial"/>
                <w:sz w:val="21"/>
                <w:szCs w:val="21"/>
                <w:lang w:eastAsia="cs-CZ"/>
              </w:rPr>
              <w:t xml:space="preserve"> ZSS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5B4F" w:rsidRPr="00E95A63" w:rsidRDefault="00595B4F" w:rsidP="00240C63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cs-CZ"/>
              </w:rPr>
            </w:pPr>
          </w:p>
        </w:tc>
      </w:tr>
      <w:tr w:rsidR="00595B4F" w:rsidRPr="00E95A63" w:rsidTr="00240C63">
        <w:trPr>
          <w:trHeight w:val="2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95B4F" w:rsidRPr="00E95A63" w:rsidRDefault="00595B4F" w:rsidP="00240C63">
            <w:pPr>
              <w:spacing w:after="0" w:line="300" w:lineRule="auto"/>
              <w:rPr>
                <w:rFonts w:eastAsiaTheme="minorEastAsia"/>
                <w:b/>
                <w:sz w:val="21"/>
                <w:szCs w:val="21"/>
              </w:rPr>
            </w:pPr>
            <w:r w:rsidRPr="00E95A63">
              <w:rPr>
                <w:rFonts w:eastAsiaTheme="minorEastAsia"/>
                <w:b/>
                <w:sz w:val="21"/>
                <w:szCs w:val="21"/>
              </w:rPr>
              <w:t>Dátum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95B4F" w:rsidRPr="00E95A63" w:rsidRDefault="00595B4F" w:rsidP="00240C63">
            <w:pPr>
              <w:spacing w:after="0" w:line="240" w:lineRule="auto"/>
              <w:ind w:left="142"/>
              <w:rPr>
                <w:rFonts w:eastAsia="Times New Roman" w:cs="Arial"/>
                <w:sz w:val="21"/>
                <w:szCs w:val="21"/>
                <w:lang w:eastAsia="cs-CZ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5B4F" w:rsidRPr="00E95A63" w:rsidRDefault="00595B4F" w:rsidP="00240C63">
            <w:pPr>
              <w:spacing w:after="0" w:line="240" w:lineRule="auto"/>
              <w:ind w:left="142"/>
              <w:rPr>
                <w:rFonts w:eastAsia="Times New Roman" w:cs="Arial"/>
                <w:sz w:val="21"/>
                <w:szCs w:val="21"/>
                <w:lang w:eastAsia="cs-C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5B4F" w:rsidRPr="00E95A63" w:rsidRDefault="00595B4F" w:rsidP="00240C63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cs-CZ"/>
              </w:rPr>
            </w:pPr>
          </w:p>
        </w:tc>
      </w:tr>
      <w:tr w:rsidR="00595B4F" w:rsidRPr="00E95A63" w:rsidTr="00240C63">
        <w:trPr>
          <w:trHeight w:val="2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95B4F" w:rsidRPr="00E95A63" w:rsidRDefault="00595B4F" w:rsidP="00240C63">
            <w:pPr>
              <w:spacing w:after="0" w:line="300" w:lineRule="auto"/>
              <w:rPr>
                <w:rFonts w:eastAsiaTheme="minorEastAsia"/>
                <w:b/>
                <w:sz w:val="21"/>
                <w:szCs w:val="21"/>
              </w:rPr>
            </w:pPr>
            <w:r w:rsidRPr="00E95A63">
              <w:rPr>
                <w:rFonts w:eastAsiaTheme="minorEastAsia"/>
                <w:b/>
                <w:sz w:val="21"/>
                <w:szCs w:val="21"/>
              </w:rPr>
              <w:t>Podpis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95B4F" w:rsidRPr="00E95A63" w:rsidRDefault="00595B4F" w:rsidP="00240C63">
            <w:pPr>
              <w:spacing w:after="0" w:line="240" w:lineRule="auto"/>
              <w:ind w:left="142"/>
              <w:rPr>
                <w:rFonts w:eastAsia="Times New Roman" w:cs="Arial"/>
                <w:sz w:val="21"/>
                <w:szCs w:val="21"/>
                <w:lang w:eastAsia="cs-CZ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5B4F" w:rsidRPr="00E95A63" w:rsidRDefault="00595B4F" w:rsidP="00240C63">
            <w:pPr>
              <w:spacing w:after="0" w:line="240" w:lineRule="auto"/>
              <w:ind w:left="142"/>
              <w:rPr>
                <w:rFonts w:eastAsia="Times New Roman" w:cs="Arial"/>
                <w:sz w:val="21"/>
                <w:szCs w:val="21"/>
                <w:lang w:eastAsia="cs-CZ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5B4F" w:rsidRPr="00E95A63" w:rsidRDefault="00595B4F" w:rsidP="00240C63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cs-CZ"/>
              </w:rPr>
            </w:pPr>
          </w:p>
        </w:tc>
      </w:tr>
    </w:tbl>
    <w:p w:rsidR="00595B4F" w:rsidRDefault="00595B4F" w:rsidP="0014714F"/>
    <w:p w:rsidR="00595B4F" w:rsidRDefault="00595B4F" w:rsidP="0014714F"/>
    <w:p w:rsidR="00595B4F" w:rsidRDefault="00595B4F" w:rsidP="0014714F"/>
    <w:p w:rsidR="00595B4F" w:rsidRDefault="00595B4F" w:rsidP="0014714F"/>
    <w:p w:rsidR="00595B4F" w:rsidRDefault="00595B4F" w:rsidP="0014714F"/>
    <w:p w:rsidR="002F3088" w:rsidRPr="002F3088" w:rsidRDefault="002F3088" w:rsidP="002F3088"/>
    <w:p w:rsidR="002F3088" w:rsidRPr="002F3088" w:rsidRDefault="002F3088" w:rsidP="00762808">
      <w:pPr>
        <w:jc w:val="both"/>
        <w:rPr>
          <w:sz w:val="28"/>
          <w:szCs w:val="28"/>
        </w:rPr>
      </w:pPr>
      <w:r w:rsidRPr="002F3088">
        <w:rPr>
          <w:b/>
          <w:bCs/>
          <w:sz w:val="28"/>
          <w:szCs w:val="28"/>
        </w:rPr>
        <w:lastRenderedPageBreak/>
        <w:t>1</w:t>
      </w:r>
      <w:r w:rsidR="00FF625D">
        <w:rPr>
          <w:b/>
          <w:bCs/>
          <w:sz w:val="28"/>
          <w:szCs w:val="28"/>
        </w:rPr>
        <w:t xml:space="preserve">  </w:t>
      </w:r>
      <w:r w:rsidRPr="002F3088">
        <w:rPr>
          <w:b/>
          <w:bCs/>
          <w:sz w:val="28"/>
          <w:szCs w:val="28"/>
        </w:rPr>
        <w:t xml:space="preserve"> SOCIÁLNE SLUŽBY POSKYTOVANÉ V </w:t>
      </w:r>
      <w:r w:rsidRPr="00FF625D">
        <w:rPr>
          <w:b/>
          <w:bCs/>
          <w:sz w:val="28"/>
          <w:szCs w:val="28"/>
        </w:rPr>
        <w:t>„IPEĽ“ ZSS L</w:t>
      </w:r>
      <w:r w:rsidR="00FF625D">
        <w:rPr>
          <w:b/>
          <w:bCs/>
          <w:sz w:val="28"/>
          <w:szCs w:val="28"/>
        </w:rPr>
        <w:t>EĽA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762808">
        <w:rPr>
          <w:sz w:val="24"/>
          <w:szCs w:val="24"/>
        </w:rPr>
        <w:t>1</w:t>
      </w:r>
      <w:r w:rsidRPr="002F3088">
        <w:rPr>
          <w:sz w:val="24"/>
          <w:szCs w:val="24"/>
        </w:rPr>
        <w:t xml:space="preserve">) </w:t>
      </w:r>
      <w:r w:rsidRPr="002F3088">
        <w:rPr>
          <w:b/>
          <w:bCs/>
          <w:sz w:val="24"/>
          <w:szCs w:val="24"/>
        </w:rPr>
        <w:t xml:space="preserve">V domove sociálnych služieb </w:t>
      </w:r>
      <w:r w:rsidRPr="002F3088">
        <w:rPr>
          <w:sz w:val="24"/>
          <w:szCs w:val="24"/>
        </w:rPr>
        <w:t xml:space="preserve">sa poskytuje sociálna </w:t>
      </w:r>
      <w:proofErr w:type="spellStart"/>
      <w:r w:rsidRPr="002F3088">
        <w:rPr>
          <w:sz w:val="24"/>
          <w:szCs w:val="24"/>
        </w:rPr>
        <w:t>sluţba</w:t>
      </w:r>
      <w:proofErr w:type="spellEnd"/>
      <w:r w:rsidRPr="002F3088">
        <w:rPr>
          <w:sz w:val="24"/>
          <w:szCs w:val="24"/>
        </w:rPr>
        <w:t xml:space="preserve"> FO do dovŕšenia dôchodkového veku, ktorá je odkázaná na pomoc inej FO a jej stupeň odkázanosti je najmenej V. alebo je </w:t>
      </w:r>
      <w:proofErr w:type="spellStart"/>
      <w:r w:rsidRPr="002F3088">
        <w:rPr>
          <w:sz w:val="24"/>
          <w:szCs w:val="24"/>
        </w:rPr>
        <w:t>nevidiaca</w:t>
      </w:r>
      <w:proofErr w:type="spellEnd"/>
      <w:r w:rsidRPr="002F3088">
        <w:rPr>
          <w:sz w:val="24"/>
          <w:szCs w:val="24"/>
        </w:rPr>
        <w:t xml:space="preserve"> alebo prakticky </w:t>
      </w:r>
      <w:proofErr w:type="spellStart"/>
      <w:r w:rsidRPr="002F3088">
        <w:rPr>
          <w:sz w:val="24"/>
          <w:szCs w:val="24"/>
        </w:rPr>
        <w:t>nevidiaca</w:t>
      </w:r>
      <w:proofErr w:type="spellEnd"/>
      <w:r w:rsidRPr="002F3088">
        <w:rPr>
          <w:sz w:val="24"/>
          <w:szCs w:val="24"/>
        </w:rPr>
        <w:t xml:space="preserve"> a jej stupeň odkázanosti je najmenej III. </w:t>
      </w:r>
    </w:p>
    <w:p w:rsidR="002F3088" w:rsidRPr="00762808" w:rsidRDefault="002F3088" w:rsidP="00762808">
      <w:pPr>
        <w:jc w:val="both"/>
        <w:rPr>
          <w:sz w:val="24"/>
          <w:szCs w:val="24"/>
        </w:rPr>
      </w:pPr>
      <w:r w:rsidRPr="00762808">
        <w:rPr>
          <w:sz w:val="24"/>
          <w:szCs w:val="24"/>
        </w:rPr>
        <w:t>2</w:t>
      </w:r>
      <w:r w:rsidRPr="002F3088">
        <w:rPr>
          <w:sz w:val="24"/>
          <w:szCs w:val="24"/>
        </w:rPr>
        <w:t xml:space="preserve">) </w:t>
      </w:r>
      <w:r w:rsidRPr="002F3088">
        <w:rPr>
          <w:b/>
          <w:bCs/>
          <w:sz w:val="24"/>
          <w:szCs w:val="24"/>
        </w:rPr>
        <w:t xml:space="preserve">V špecializovanom zariadení </w:t>
      </w:r>
      <w:r w:rsidRPr="002F3088">
        <w:rPr>
          <w:sz w:val="24"/>
          <w:szCs w:val="24"/>
        </w:rPr>
        <w:t xml:space="preserve">sa poskytuje sociálna </w:t>
      </w:r>
      <w:proofErr w:type="spellStart"/>
      <w:r w:rsidRPr="002F3088">
        <w:rPr>
          <w:sz w:val="24"/>
          <w:szCs w:val="24"/>
        </w:rPr>
        <w:t>sluţba</w:t>
      </w:r>
      <w:proofErr w:type="spellEnd"/>
      <w:r w:rsidRPr="002F3088">
        <w:rPr>
          <w:sz w:val="24"/>
          <w:szCs w:val="24"/>
        </w:rPr>
        <w:t xml:space="preserve"> FO, ktorá je odkázaná na pomoc inej FO, jej stupeň odkázanosti je najmenej V. a má zdravotné postihnutie, ktorým je najmä </w:t>
      </w:r>
      <w:proofErr w:type="spellStart"/>
      <w:r w:rsidRPr="002F3088">
        <w:rPr>
          <w:sz w:val="24"/>
          <w:szCs w:val="24"/>
        </w:rPr>
        <w:t>Alzheimerova</w:t>
      </w:r>
      <w:proofErr w:type="spellEnd"/>
      <w:r w:rsidRPr="002F3088">
        <w:rPr>
          <w:sz w:val="24"/>
          <w:szCs w:val="24"/>
        </w:rPr>
        <w:t xml:space="preserve"> choroba, </w:t>
      </w:r>
      <w:proofErr w:type="spellStart"/>
      <w:r w:rsidRPr="002F3088">
        <w:rPr>
          <w:sz w:val="24"/>
          <w:szCs w:val="24"/>
        </w:rPr>
        <w:t>Parkinsonova</w:t>
      </w:r>
      <w:proofErr w:type="spellEnd"/>
      <w:r w:rsidRPr="002F3088">
        <w:rPr>
          <w:sz w:val="24"/>
          <w:szCs w:val="24"/>
        </w:rPr>
        <w:t xml:space="preserve"> choroba, </w:t>
      </w:r>
      <w:proofErr w:type="spellStart"/>
      <w:r w:rsidRPr="002F3088">
        <w:rPr>
          <w:sz w:val="24"/>
          <w:szCs w:val="24"/>
        </w:rPr>
        <w:t>pervazívna</w:t>
      </w:r>
      <w:proofErr w:type="spellEnd"/>
      <w:r w:rsidRPr="002F3088">
        <w:rPr>
          <w:sz w:val="24"/>
          <w:szCs w:val="24"/>
        </w:rPr>
        <w:t xml:space="preserve"> vývinová porucha, skleróza </w:t>
      </w:r>
      <w:proofErr w:type="spellStart"/>
      <w:r w:rsidRPr="002F3088">
        <w:rPr>
          <w:sz w:val="24"/>
          <w:szCs w:val="24"/>
        </w:rPr>
        <w:t>multiplex</w:t>
      </w:r>
      <w:proofErr w:type="spellEnd"/>
      <w:r w:rsidRPr="002F3088">
        <w:rPr>
          <w:sz w:val="24"/>
          <w:szCs w:val="24"/>
        </w:rPr>
        <w:t xml:space="preserve">, schizofrénia, demencia rôzneho typu etiológie, </w:t>
      </w:r>
      <w:proofErr w:type="spellStart"/>
      <w:r w:rsidRPr="002F3088">
        <w:rPr>
          <w:sz w:val="24"/>
          <w:szCs w:val="24"/>
        </w:rPr>
        <w:t>hluchoslepota</w:t>
      </w:r>
      <w:proofErr w:type="spellEnd"/>
      <w:r w:rsidRPr="002F3088">
        <w:rPr>
          <w:sz w:val="24"/>
          <w:szCs w:val="24"/>
        </w:rPr>
        <w:t xml:space="preserve">, AIDS alebo organický </w:t>
      </w:r>
      <w:proofErr w:type="spellStart"/>
      <w:r w:rsidRPr="002F3088">
        <w:rPr>
          <w:sz w:val="24"/>
          <w:szCs w:val="24"/>
        </w:rPr>
        <w:t>psychosyndróm</w:t>
      </w:r>
      <w:proofErr w:type="spellEnd"/>
      <w:r w:rsidRPr="002F3088">
        <w:rPr>
          <w:sz w:val="24"/>
          <w:szCs w:val="24"/>
        </w:rPr>
        <w:t xml:space="preserve"> ťa</w:t>
      </w:r>
      <w:r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kého stupňa.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>Sociálna slu</w:t>
      </w:r>
      <w:r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ba je poskytovaná na základe uzatvorenej Zmluvy o poskytovaní sociálnej </w:t>
      </w:r>
      <w:proofErr w:type="spellStart"/>
      <w:r w:rsidRPr="002F3088">
        <w:rPr>
          <w:sz w:val="24"/>
          <w:szCs w:val="24"/>
        </w:rPr>
        <w:t>sluţby</w:t>
      </w:r>
      <w:proofErr w:type="spellEnd"/>
      <w:r w:rsidRPr="002F3088">
        <w:rPr>
          <w:sz w:val="24"/>
          <w:szCs w:val="24"/>
        </w:rPr>
        <w:t xml:space="preserve"> podľa príslušných ustanovení zákona č. 448/2008 Z. z. o sociálnych slu</w:t>
      </w:r>
      <w:r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bách a o zmene a doplnení zákona č. 455/1991 Zb. o </w:t>
      </w:r>
      <w:r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>ivnostenskom podnikaní (</w:t>
      </w:r>
      <w:r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>ivnostenský zákon) v znení neskorších predpisov v znení zákona č. 317/2009 Z. z., nálezu Ústavného súdu Slovenskej republiky č. 332/2010 Z. z., zákona č. 551/2010 Z. z., zákona č. 50/2012 Z. z., zákona č. 185/2012 Z. z., zákona č. 413/2012 Z. z. a zákona č. 485/2013 Z. z. (ďalej len zákon č. 448/2008 Z. z.). Jej uzatvoreniu predchádza konanie vo veci odkázanosti FO na sociálnu slu</w:t>
      </w:r>
      <w:r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>bu. O postupe uvedenom v tomto metodickom pokyne sociáln</w:t>
      </w:r>
      <w:r w:rsidRPr="00762808">
        <w:rPr>
          <w:sz w:val="24"/>
          <w:szCs w:val="24"/>
        </w:rPr>
        <w:t>a</w:t>
      </w:r>
      <w:r w:rsidRPr="002F3088">
        <w:rPr>
          <w:sz w:val="24"/>
          <w:szCs w:val="24"/>
        </w:rPr>
        <w:t xml:space="preserve"> pracovníčk</w:t>
      </w:r>
      <w:r w:rsidRPr="00762808">
        <w:rPr>
          <w:sz w:val="24"/>
          <w:szCs w:val="24"/>
        </w:rPr>
        <w:t>a „IPEĽ“ ZSS Leľa</w:t>
      </w:r>
      <w:r w:rsidRPr="002F3088">
        <w:rPr>
          <w:sz w:val="24"/>
          <w:szCs w:val="24"/>
        </w:rPr>
        <w:t xml:space="preserve"> informuj</w:t>
      </w:r>
      <w:r w:rsidRPr="00762808">
        <w:rPr>
          <w:sz w:val="24"/>
          <w:szCs w:val="24"/>
        </w:rPr>
        <w:t>e</w:t>
      </w:r>
      <w:r w:rsidRPr="002F3088">
        <w:rPr>
          <w:sz w:val="24"/>
          <w:szCs w:val="24"/>
        </w:rPr>
        <w:t xml:space="preserve"> občanov pri telefonickom, e-mailovom a osobnom poradenstve a riadia sa ním pri umiestňovaní FO do</w:t>
      </w:r>
      <w:r w:rsidRPr="00762808">
        <w:rPr>
          <w:sz w:val="24"/>
          <w:szCs w:val="24"/>
        </w:rPr>
        <w:t xml:space="preserve"> zariadenia</w:t>
      </w:r>
      <w:r w:rsidRPr="002F3088">
        <w:rPr>
          <w:sz w:val="24"/>
          <w:szCs w:val="24"/>
        </w:rPr>
        <w:t xml:space="preserve">. </w:t>
      </w:r>
    </w:p>
    <w:p w:rsidR="00FF625D" w:rsidRDefault="00FF625D" w:rsidP="00762808">
      <w:pPr>
        <w:jc w:val="both"/>
        <w:rPr>
          <w:b/>
          <w:bCs/>
          <w:sz w:val="28"/>
          <w:szCs w:val="28"/>
        </w:rPr>
      </w:pPr>
    </w:p>
    <w:p w:rsidR="002F3088" w:rsidRPr="00FF625D" w:rsidRDefault="002F3088" w:rsidP="00762808">
      <w:pPr>
        <w:jc w:val="both"/>
        <w:rPr>
          <w:b/>
          <w:bCs/>
          <w:sz w:val="28"/>
          <w:szCs w:val="28"/>
        </w:rPr>
      </w:pPr>
      <w:r w:rsidRPr="002F3088">
        <w:rPr>
          <w:b/>
          <w:bCs/>
          <w:sz w:val="28"/>
          <w:szCs w:val="28"/>
        </w:rPr>
        <w:t>2</w:t>
      </w:r>
      <w:r w:rsidR="00FF625D">
        <w:rPr>
          <w:b/>
          <w:bCs/>
          <w:sz w:val="28"/>
          <w:szCs w:val="28"/>
        </w:rPr>
        <w:t xml:space="preserve"> </w:t>
      </w:r>
      <w:r w:rsidRPr="002F3088">
        <w:rPr>
          <w:b/>
          <w:bCs/>
          <w:sz w:val="28"/>
          <w:szCs w:val="28"/>
        </w:rPr>
        <w:t xml:space="preserve"> POSTUP PRI UMIESTŃOVANÍ PSS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b/>
          <w:bCs/>
          <w:i/>
          <w:iCs/>
          <w:sz w:val="24"/>
          <w:szCs w:val="24"/>
        </w:rPr>
        <w:t>2.1</w:t>
      </w:r>
      <w:r w:rsidR="00FF625D">
        <w:rPr>
          <w:b/>
          <w:bCs/>
          <w:i/>
          <w:iCs/>
          <w:sz w:val="24"/>
          <w:szCs w:val="24"/>
        </w:rPr>
        <w:t xml:space="preserve"> </w:t>
      </w:r>
      <w:r w:rsidRPr="002F3088">
        <w:rPr>
          <w:b/>
          <w:bCs/>
          <w:i/>
          <w:iCs/>
          <w:sz w:val="24"/>
          <w:szCs w:val="24"/>
        </w:rPr>
        <w:t xml:space="preserve"> Postupy pri konaní o odkázanosti na sociálnu službu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>K tomu, aby mohla byť fyzickej osobe poskytovaná sociálna slu</w:t>
      </w:r>
      <w:r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>ba v zariadení sociálnych slu</w:t>
      </w:r>
      <w:r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>ieb je potrebné, aby fyzická osoba (resp. jej opatrovník) po</w:t>
      </w:r>
      <w:r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>iadala o posúdenie odkázanosti na sociálnu slu</w:t>
      </w:r>
      <w:r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bu príslušný orgán, ktorým je: </w:t>
      </w:r>
      <w:r w:rsidRPr="00762808">
        <w:rPr>
          <w:sz w:val="24"/>
          <w:szCs w:val="24"/>
        </w:rPr>
        <w:t>Nitriansky</w:t>
      </w:r>
      <w:r w:rsidRPr="002F3088">
        <w:rPr>
          <w:sz w:val="24"/>
          <w:szCs w:val="24"/>
        </w:rPr>
        <w:t xml:space="preserve"> samosprávny </w:t>
      </w:r>
      <w:r w:rsidRPr="00762808">
        <w:rPr>
          <w:sz w:val="24"/>
          <w:szCs w:val="24"/>
        </w:rPr>
        <w:t>kraj.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>iadosť o posúdenie odkázanosti na sociálnu slu</w:t>
      </w:r>
      <w:r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bu </w:t>
      </w:r>
      <w:r w:rsidRPr="002F3088">
        <w:rPr>
          <w:b/>
          <w:bCs/>
          <w:sz w:val="24"/>
          <w:szCs w:val="24"/>
        </w:rPr>
        <w:t xml:space="preserve">v domove sociálnych služieb a v špecializovanom zariadení </w:t>
      </w:r>
      <w:r w:rsidRPr="002F3088">
        <w:rPr>
          <w:sz w:val="24"/>
          <w:szCs w:val="24"/>
        </w:rPr>
        <w:t xml:space="preserve">sa podáva vyššiemu územnému celku.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 xml:space="preserve">Tlačivo </w:t>
      </w:r>
      <w:r w:rsidRPr="002F3088">
        <w:rPr>
          <w:b/>
          <w:bCs/>
          <w:i/>
          <w:iCs/>
          <w:sz w:val="24"/>
          <w:szCs w:val="24"/>
        </w:rPr>
        <w:t xml:space="preserve">žiadosť o posúdenie odkázanosti na sociálnu službu </w:t>
      </w:r>
      <w:r w:rsidRPr="002F3088">
        <w:rPr>
          <w:sz w:val="24"/>
          <w:szCs w:val="24"/>
        </w:rPr>
        <w:t xml:space="preserve">poskytnú FO pracovníci odboru sociálnych vecí </w:t>
      </w:r>
      <w:r w:rsidR="009D5737" w:rsidRPr="00762808">
        <w:rPr>
          <w:sz w:val="24"/>
          <w:szCs w:val="24"/>
        </w:rPr>
        <w:t>N</w:t>
      </w:r>
      <w:r w:rsidRPr="002F3088">
        <w:rPr>
          <w:sz w:val="24"/>
          <w:szCs w:val="24"/>
        </w:rPr>
        <w:t xml:space="preserve">SK, alebo si ho </w:t>
      </w:r>
      <w:proofErr w:type="spellStart"/>
      <w:r w:rsidRPr="002F3088">
        <w:rPr>
          <w:sz w:val="24"/>
          <w:szCs w:val="24"/>
        </w:rPr>
        <w:t>môţete</w:t>
      </w:r>
      <w:proofErr w:type="spellEnd"/>
      <w:r w:rsidRPr="002F3088">
        <w:rPr>
          <w:sz w:val="24"/>
          <w:szCs w:val="24"/>
        </w:rPr>
        <w:t xml:space="preserve"> vyzdvihnúť osobne v</w:t>
      </w:r>
      <w:r w:rsidR="009D5737" w:rsidRPr="00762808">
        <w:rPr>
          <w:sz w:val="24"/>
          <w:szCs w:val="24"/>
        </w:rPr>
        <w:t xml:space="preserve"> „IPEĽ“ ZSS Leľa</w:t>
      </w:r>
      <w:r w:rsidRPr="002F3088">
        <w:rPr>
          <w:sz w:val="24"/>
          <w:szCs w:val="24"/>
        </w:rPr>
        <w:t xml:space="preserve"> v kancelárii sociálnych pracovníčok, prípadne v niektorom z iných zariadení sociálnych </w:t>
      </w:r>
      <w:proofErr w:type="spellStart"/>
      <w:r w:rsidRPr="002F3088">
        <w:rPr>
          <w:sz w:val="24"/>
          <w:szCs w:val="24"/>
        </w:rPr>
        <w:t>sluţieb</w:t>
      </w:r>
      <w:proofErr w:type="spellEnd"/>
      <w:r w:rsidRPr="002F3088">
        <w:rPr>
          <w:sz w:val="24"/>
          <w:szCs w:val="24"/>
        </w:rPr>
        <w:t xml:space="preserve"> v zriaďovateľskej pôsobnosti </w:t>
      </w:r>
      <w:r w:rsidR="009D5737" w:rsidRPr="00762808">
        <w:rPr>
          <w:sz w:val="24"/>
          <w:szCs w:val="24"/>
        </w:rPr>
        <w:t>N</w:t>
      </w:r>
      <w:r w:rsidRPr="002F3088">
        <w:rPr>
          <w:sz w:val="24"/>
          <w:szCs w:val="24"/>
        </w:rPr>
        <w:t>SK. Tie</w:t>
      </w:r>
      <w:r w:rsidR="009D5737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 je mo</w:t>
      </w:r>
      <w:r w:rsidR="009D5737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né si uvedené tlačivo stiahnuť: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b/>
          <w:bCs/>
          <w:i/>
          <w:iCs/>
          <w:sz w:val="24"/>
          <w:szCs w:val="24"/>
        </w:rPr>
        <w:t xml:space="preserve">– </w:t>
      </w:r>
      <w:r w:rsidRPr="002F3088">
        <w:rPr>
          <w:sz w:val="24"/>
          <w:szCs w:val="24"/>
        </w:rPr>
        <w:t xml:space="preserve">z webovej stránky </w:t>
      </w:r>
      <w:r w:rsidR="009D5737" w:rsidRPr="00762808">
        <w:rPr>
          <w:sz w:val="24"/>
          <w:szCs w:val="24"/>
        </w:rPr>
        <w:t>N</w:t>
      </w:r>
      <w:r w:rsidRPr="002F3088">
        <w:rPr>
          <w:sz w:val="24"/>
          <w:szCs w:val="24"/>
        </w:rPr>
        <w:t>SK www.</w:t>
      </w:r>
      <w:r w:rsidR="009D5737" w:rsidRPr="00762808">
        <w:rPr>
          <w:sz w:val="24"/>
          <w:szCs w:val="24"/>
        </w:rPr>
        <w:t>unsk</w:t>
      </w:r>
      <w:r w:rsidRPr="002F3088">
        <w:rPr>
          <w:sz w:val="24"/>
          <w:szCs w:val="24"/>
        </w:rPr>
        <w:t xml:space="preserve">.sk v sekcii základné informácie → formuláre a tlačivá,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b/>
          <w:bCs/>
          <w:i/>
          <w:iCs/>
          <w:sz w:val="24"/>
          <w:szCs w:val="24"/>
        </w:rPr>
        <w:t xml:space="preserve">– </w:t>
      </w:r>
      <w:r w:rsidRPr="002F3088">
        <w:rPr>
          <w:sz w:val="24"/>
          <w:szCs w:val="24"/>
        </w:rPr>
        <w:t xml:space="preserve">z webovej stránky </w:t>
      </w:r>
      <w:r w:rsidR="009D5737" w:rsidRPr="00762808">
        <w:rPr>
          <w:sz w:val="24"/>
          <w:szCs w:val="24"/>
        </w:rPr>
        <w:t>„IPEĽ“ ZSS Leľa</w:t>
      </w:r>
      <w:r w:rsidRPr="002F3088">
        <w:rPr>
          <w:sz w:val="24"/>
          <w:szCs w:val="24"/>
        </w:rPr>
        <w:t xml:space="preserve"> www.</w:t>
      </w:r>
      <w:r w:rsidR="009D5737" w:rsidRPr="00762808">
        <w:rPr>
          <w:sz w:val="24"/>
          <w:szCs w:val="24"/>
        </w:rPr>
        <w:t>zssipel</w:t>
      </w:r>
      <w:r w:rsidRPr="002F3088">
        <w:rPr>
          <w:sz w:val="24"/>
          <w:szCs w:val="24"/>
        </w:rPr>
        <w:t xml:space="preserve">.sk v sekcii dokumenty na stiahnutie. </w:t>
      </w:r>
    </w:p>
    <w:p w:rsidR="00FF625D" w:rsidRDefault="00FF625D" w:rsidP="00762808">
      <w:pPr>
        <w:jc w:val="both"/>
        <w:rPr>
          <w:sz w:val="24"/>
          <w:szCs w:val="24"/>
        </w:rPr>
      </w:pPr>
    </w:p>
    <w:p w:rsidR="00FF625D" w:rsidRDefault="00FF625D" w:rsidP="00762808">
      <w:pPr>
        <w:jc w:val="both"/>
        <w:rPr>
          <w:sz w:val="24"/>
          <w:szCs w:val="24"/>
        </w:rPr>
      </w:pPr>
    </w:p>
    <w:p w:rsidR="00FF625D" w:rsidRDefault="00FF625D" w:rsidP="00762808">
      <w:pPr>
        <w:jc w:val="both"/>
        <w:rPr>
          <w:sz w:val="24"/>
          <w:szCs w:val="24"/>
        </w:rPr>
      </w:pP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lastRenderedPageBreak/>
        <w:t xml:space="preserve">Vyplnenú </w:t>
      </w:r>
      <w:r w:rsidR="009D5737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iadosť je potrebné doručiť do podateľne Úradu </w:t>
      </w:r>
      <w:r w:rsidR="009D5737" w:rsidRPr="00762808">
        <w:rPr>
          <w:sz w:val="24"/>
          <w:szCs w:val="24"/>
        </w:rPr>
        <w:t>N</w:t>
      </w:r>
      <w:r w:rsidRPr="002F3088">
        <w:rPr>
          <w:sz w:val="24"/>
          <w:szCs w:val="24"/>
        </w:rPr>
        <w:t xml:space="preserve">SK osobne alebo poštou. </w:t>
      </w:r>
      <w:r w:rsidR="009D5737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iadosť o posúdenie odkázanosti na sociálnu </w:t>
      </w:r>
      <w:proofErr w:type="spellStart"/>
      <w:r w:rsidRPr="002F3088">
        <w:rPr>
          <w:sz w:val="24"/>
          <w:szCs w:val="24"/>
        </w:rPr>
        <w:t>sluţbu</w:t>
      </w:r>
      <w:proofErr w:type="spellEnd"/>
      <w:r w:rsidRPr="002F3088">
        <w:rPr>
          <w:sz w:val="24"/>
          <w:szCs w:val="24"/>
        </w:rPr>
        <w:t xml:space="preserve"> by mala byť podpísaná vlastnoručne fyzickou osobou, ktorá o poskytovanie sociálnej slu</w:t>
      </w:r>
      <w:r w:rsidR="009D5737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by </w:t>
      </w:r>
      <w:r w:rsidR="009D5737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iada. V prípade, </w:t>
      </w:r>
      <w:r w:rsidR="009D5737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e je FO pozbavená spôsobilosti na právne úkony, </w:t>
      </w:r>
      <w:r w:rsidR="009D5737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>iadosť o posúdenie odkázanosti na sociálnu slu</w:t>
      </w:r>
      <w:r w:rsidR="009D5737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>bu podpíše súdom ustanovený opatrovník (v tomto prípade je nevyhnutné dolo</w:t>
      </w:r>
      <w:r w:rsidR="009D5737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iť kópiu rozsudku súdu o pozbavení spôsobilosti FO na právne úkony). Ak si FO vzhľadom na svoj zdravotný stav </w:t>
      </w:r>
      <w:proofErr w:type="spellStart"/>
      <w:r w:rsidRPr="002F3088">
        <w:rPr>
          <w:sz w:val="24"/>
          <w:szCs w:val="24"/>
        </w:rPr>
        <w:t>nemôţe</w:t>
      </w:r>
      <w:proofErr w:type="spellEnd"/>
      <w:r w:rsidRPr="002F3088">
        <w:rPr>
          <w:sz w:val="24"/>
          <w:szCs w:val="24"/>
        </w:rPr>
        <w:t xml:space="preserve"> sama podať</w:t>
      </w:r>
      <w:r w:rsidR="009D5737" w:rsidRPr="00762808">
        <w:rPr>
          <w:sz w:val="24"/>
          <w:szCs w:val="24"/>
        </w:rPr>
        <w:t xml:space="preserve"> ž</w:t>
      </w:r>
      <w:r w:rsidRPr="002F3088">
        <w:rPr>
          <w:sz w:val="24"/>
          <w:szCs w:val="24"/>
        </w:rPr>
        <w:t>iadosť o posúdenie odkázanosti na sociálnu slu</w:t>
      </w:r>
      <w:r w:rsidR="009D5737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>bu, mô</w:t>
      </w:r>
      <w:r w:rsidR="009D5737" w:rsidRPr="00762808">
        <w:rPr>
          <w:sz w:val="24"/>
          <w:szCs w:val="24"/>
        </w:rPr>
        <w:t>že</w:t>
      </w:r>
      <w:r w:rsidRPr="002F3088">
        <w:rPr>
          <w:sz w:val="24"/>
          <w:szCs w:val="24"/>
        </w:rPr>
        <w:t xml:space="preserve"> túto </w:t>
      </w:r>
      <w:r w:rsidR="009D5737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iadosť za FO podpísať aj </w:t>
      </w:r>
      <w:r w:rsidR="009D5737" w:rsidRPr="00762808">
        <w:rPr>
          <w:sz w:val="24"/>
          <w:szCs w:val="24"/>
        </w:rPr>
        <w:t>poverená osoba na základe potvrdenia ošetrujúceho lekára, že FO  sa nevie podpísať vlastnoručne sama.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 xml:space="preserve">Po celkovom posúdení </w:t>
      </w:r>
      <w:r w:rsidR="009D5737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iadateľa o poskytovanie sociálnej </w:t>
      </w:r>
      <w:proofErr w:type="spellStart"/>
      <w:r w:rsidRPr="002F3088">
        <w:rPr>
          <w:sz w:val="24"/>
          <w:szCs w:val="24"/>
        </w:rPr>
        <w:t>sluţby</w:t>
      </w:r>
      <w:proofErr w:type="spellEnd"/>
      <w:r w:rsidRPr="002F3088">
        <w:rPr>
          <w:sz w:val="24"/>
          <w:szCs w:val="24"/>
        </w:rPr>
        <w:t xml:space="preserve">, ktoré pozostáva zo sociálneho a zdravotného posudku, vydá </w:t>
      </w:r>
      <w:r w:rsidR="009D5737" w:rsidRPr="00762808">
        <w:rPr>
          <w:sz w:val="24"/>
          <w:szCs w:val="24"/>
        </w:rPr>
        <w:t xml:space="preserve">VÚC </w:t>
      </w:r>
      <w:r w:rsidRPr="002F3088">
        <w:rPr>
          <w:b/>
          <w:bCs/>
          <w:sz w:val="24"/>
          <w:szCs w:val="24"/>
        </w:rPr>
        <w:t xml:space="preserve">posudok o odkázanosti FO na sociálnu službu </w:t>
      </w:r>
      <w:r w:rsidRPr="002F3088">
        <w:rPr>
          <w:sz w:val="24"/>
          <w:szCs w:val="24"/>
        </w:rPr>
        <w:t xml:space="preserve">a ten je podkladom pre vydanie </w:t>
      </w:r>
      <w:r w:rsidRPr="002F3088">
        <w:rPr>
          <w:b/>
          <w:bCs/>
          <w:sz w:val="24"/>
          <w:szCs w:val="24"/>
        </w:rPr>
        <w:t>rozhodnutia o odkázanosti na sociálnu službu</w:t>
      </w:r>
      <w:r w:rsidRPr="002F3088">
        <w:rPr>
          <w:sz w:val="24"/>
          <w:szCs w:val="24"/>
        </w:rPr>
        <w:t xml:space="preserve">. Obidva dokumenty sú </w:t>
      </w:r>
      <w:r w:rsidR="009D5737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iadateľovi doručené poštou doporučene do vlastných rúk na adresu jeho trvalého pobytu.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>Rozhodnutie o odkázanosti na sociálnu slu</w:t>
      </w:r>
      <w:r w:rsidR="009D5737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bu nadobúda právoplatnosť a vykonateľnosť po uplynutí lehoty na odvolanie. V prípade, </w:t>
      </w:r>
      <w:r w:rsidR="009D5737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e </w:t>
      </w:r>
      <w:r w:rsidR="009D5737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>iadateľ súhlasí s obsahom Rozhodnutia o odkázanosti na sociálnu slu</w:t>
      </w:r>
      <w:r w:rsidR="009D5737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bu, ihneď po doručení rozhodnutia sa </w:t>
      </w:r>
      <w:proofErr w:type="spellStart"/>
      <w:r w:rsidRPr="002F3088">
        <w:rPr>
          <w:sz w:val="24"/>
          <w:szCs w:val="24"/>
        </w:rPr>
        <w:t>môţe</w:t>
      </w:r>
      <w:proofErr w:type="spellEnd"/>
      <w:r w:rsidRPr="002F3088">
        <w:rPr>
          <w:sz w:val="24"/>
          <w:szCs w:val="24"/>
        </w:rPr>
        <w:t xml:space="preserve"> vzdať mo</w:t>
      </w:r>
      <w:r w:rsidR="009D5737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>nosti odvolania a tak rozhodnutie mô</w:t>
      </w:r>
      <w:r w:rsidR="009D5737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>e nadobudnúť právoplatnosť ihneď, v opačnom prípade sa rozhodnutie stane právoplatným a</w:t>
      </w:r>
      <w:r w:rsidR="009D5737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 po uplynutí lehoty na odvolanie.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>Ak má FO vydané a právoplatné rozhodnutie o odkázanosti FO na sociálnu slu</w:t>
      </w:r>
      <w:r w:rsidR="009D5737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bu, </w:t>
      </w:r>
      <w:r w:rsidR="009D5737" w:rsidRPr="00762808">
        <w:rPr>
          <w:sz w:val="24"/>
          <w:szCs w:val="24"/>
        </w:rPr>
        <w:t xml:space="preserve">NSK </w:t>
      </w:r>
      <w:r w:rsidRPr="002F3088">
        <w:rPr>
          <w:sz w:val="24"/>
          <w:szCs w:val="24"/>
        </w:rPr>
        <w:t>v rozsahu svojej pôsobnosti poskytne FO sociálnu slu</w:t>
      </w:r>
      <w:r w:rsidR="009D5737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>bu, alebo zabezpečí poskytovanie sociálnej slu</w:t>
      </w:r>
      <w:r w:rsidR="009D5737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>by podľa poradia na základe vopred určených a zverejnených podrobností vedenia tohto poradia (evidencia čakateľov na poskytovanie sociálnej slu</w:t>
      </w:r>
      <w:r w:rsidR="009D5737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by). </w:t>
      </w:r>
    </w:p>
    <w:p w:rsidR="002F3088" w:rsidRPr="002F3088" w:rsidRDefault="009D5737" w:rsidP="00762808">
      <w:pPr>
        <w:jc w:val="both"/>
        <w:rPr>
          <w:sz w:val="24"/>
          <w:szCs w:val="24"/>
        </w:rPr>
      </w:pPr>
      <w:r w:rsidRPr="00762808">
        <w:rPr>
          <w:sz w:val="24"/>
          <w:szCs w:val="24"/>
        </w:rPr>
        <w:t>N</w:t>
      </w:r>
      <w:r w:rsidR="002F3088" w:rsidRPr="002F3088">
        <w:rPr>
          <w:sz w:val="24"/>
          <w:szCs w:val="24"/>
        </w:rPr>
        <w:t>SK v rozsahu svojej pôsobnosti poskytne, alebo zabezpečí poskytovanie sociálnej slu</w:t>
      </w:r>
      <w:r w:rsidRPr="00762808">
        <w:rPr>
          <w:sz w:val="24"/>
          <w:szCs w:val="24"/>
        </w:rPr>
        <w:t>ž</w:t>
      </w:r>
      <w:r w:rsidR="002F3088" w:rsidRPr="002F3088">
        <w:rPr>
          <w:sz w:val="24"/>
          <w:szCs w:val="24"/>
        </w:rPr>
        <w:t xml:space="preserve">by FO bezodkladne: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 xml:space="preserve"> ak jej </w:t>
      </w:r>
      <w:r w:rsidR="009D5737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>ivot alebo zdravie vá</w:t>
      </w:r>
      <w:r w:rsidR="009D5737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ne ohrozené,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 xml:space="preserve"> ak FO nemá zabezpečené nevyhnutné podmienky na uspokojovanie základných </w:t>
      </w:r>
      <w:r w:rsidR="009D5737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ivotných potrieb,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 xml:space="preserve"> ak FO odkázaná na pomoc inej FO skončila pobyt v zariadení podľa osobitného predpisu a nemá zabezpečené podmienky na bývanie v prirodzenom rodinnom prostredí.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>Za vá</w:t>
      </w:r>
      <w:r w:rsidR="009D5737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ne ohrozenie </w:t>
      </w:r>
      <w:r w:rsidR="009D5737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>ivota, alebo zdravia FO sa pova</w:t>
      </w:r>
      <w:r w:rsidR="009D5737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uje najmä, ak táto FO je ohrozená správaním inej FO, je odkázaná na pomoc inej FO a nemá </w:t>
      </w:r>
      <w:r w:rsidR="009D5737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>iadnu blízku osobu, alebo jej blízka osoba, na ktorej pomoc bola odkázaná zomrie, alebo táto FO nemá zabezpečenú osobnú starostlivosť, alebo jej nie je mo</w:t>
      </w:r>
      <w:r w:rsidR="009D5737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>né túto osobnú starostlivosť zabezpečiť man</w:t>
      </w:r>
      <w:r w:rsidR="009D5737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>elom, alebo man</w:t>
      </w:r>
      <w:r w:rsidR="009D5737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elkou, plnoletým dieťaťom, alebo rodičom, alebo inou FO, ktorú súd ustanovil za opatrovníka.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>Ak FO vzhľadom na svoj zdravotný stav nemô</w:t>
      </w:r>
      <w:r w:rsidR="009D5737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e sama podať </w:t>
      </w:r>
      <w:r w:rsidR="009D5737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>iadosť o posúdenie odkázanosti na sociálnu slu</w:t>
      </w:r>
      <w:r w:rsidR="009D5737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bu, podať </w:t>
      </w:r>
      <w:r w:rsidR="009D5737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>iadosť o uzatvorenie zmluvy o poskytovaní sociálnej slu</w:t>
      </w:r>
      <w:r w:rsidR="009D5737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>by, uzatvoriť zmluvu o poskytovaní sociálnej slu</w:t>
      </w:r>
      <w:r w:rsidR="009D5737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>by, mô</w:t>
      </w:r>
      <w:r w:rsidR="009D5737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e v jej mene a na základe potvrdenia ošetrujúceho lekára o zdravotnom stave tejto FO podať </w:t>
      </w:r>
      <w:r w:rsidR="009D5737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iadosť a uzatvoriť zmluvu aj iná FO. </w:t>
      </w:r>
    </w:p>
    <w:p w:rsidR="00FF625D" w:rsidRDefault="00FF625D" w:rsidP="00762808">
      <w:pPr>
        <w:jc w:val="both"/>
        <w:rPr>
          <w:b/>
          <w:bCs/>
          <w:i/>
          <w:iCs/>
          <w:sz w:val="24"/>
          <w:szCs w:val="24"/>
        </w:rPr>
      </w:pPr>
    </w:p>
    <w:p w:rsidR="00FF625D" w:rsidRDefault="00FF625D" w:rsidP="00762808">
      <w:pPr>
        <w:jc w:val="both"/>
        <w:rPr>
          <w:b/>
          <w:bCs/>
          <w:i/>
          <w:iCs/>
          <w:sz w:val="24"/>
          <w:szCs w:val="24"/>
        </w:rPr>
      </w:pP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b/>
          <w:bCs/>
          <w:i/>
          <w:iCs/>
          <w:sz w:val="24"/>
          <w:szCs w:val="24"/>
        </w:rPr>
        <w:lastRenderedPageBreak/>
        <w:t>2.2</w:t>
      </w:r>
      <w:r w:rsidR="00FF625D">
        <w:rPr>
          <w:b/>
          <w:bCs/>
          <w:i/>
          <w:iCs/>
          <w:sz w:val="24"/>
          <w:szCs w:val="24"/>
        </w:rPr>
        <w:t xml:space="preserve"> </w:t>
      </w:r>
      <w:r w:rsidRPr="002F3088">
        <w:rPr>
          <w:b/>
          <w:bCs/>
          <w:i/>
          <w:iCs/>
          <w:sz w:val="24"/>
          <w:szCs w:val="24"/>
        </w:rPr>
        <w:t xml:space="preserve"> Postup pri podávaní žiadosti o </w:t>
      </w:r>
      <w:proofErr w:type="spellStart"/>
      <w:r w:rsidRPr="002F3088">
        <w:rPr>
          <w:b/>
          <w:bCs/>
          <w:i/>
          <w:iCs/>
          <w:sz w:val="24"/>
          <w:szCs w:val="24"/>
        </w:rPr>
        <w:t>uzatvornie</w:t>
      </w:r>
      <w:proofErr w:type="spellEnd"/>
      <w:r w:rsidRPr="002F3088">
        <w:rPr>
          <w:b/>
          <w:bCs/>
          <w:i/>
          <w:iCs/>
          <w:sz w:val="24"/>
          <w:szCs w:val="24"/>
        </w:rPr>
        <w:t xml:space="preserve"> zmluvy o poskytovaní sociálnej služby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>Ak má FO, odkázaná na sociálnu slu</w:t>
      </w:r>
      <w:r w:rsidR="00732767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>bu záujem o uzatvorenie zmluvy o poskytovaní sociálnej slu</w:t>
      </w:r>
      <w:r w:rsidR="00732767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by v našom zariadení, sociálna pracovníčka mu vydá tlačivo </w:t>
      </w:r>
      <w:r w:rsidRPr="002F3088">
        <w:rPr>
          <w:b/>
          <w:bCs/>
          <w:sz w:val="24"/>
          <w:szCs w:val="24"/>
        </w:rPr>
        <w:t xml:space="preserve">žiadosť o uzatvorenie zmluvy o poskytovaní sociálnej služby </w:t>
      </w:r>
      <w:r w:rsidRPr="002F3088">
        <w:rPr>
          <w:sz w:val="24"/>
          <w:szCs w:val="24"/>
        </w:rPr>
        <w:t>a zároveň ho poučí o spôsobe vyplnenia údajov v danom tlačive a o tom, aké doklady je nutné prilo</w:t>
      </w:r>
      <w:r w:rsidR="00732767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iť k </w:t>
      </w:r>
      <w:r w:rsidR="00732767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iadosti o uzatvorenia zmluvy o poskytovaní sociálnej </w:t>
      </w:r>
      <w:proofErr w:type="spellStart"/>
      <w:r w:rsidRPr="002F3088">
        <w:rPr>
          <w:sz w:val="24"/>
          <w:szCs w:val="24"/>
        </w:rPr>
        <w:t>sluţby</w:t>
      </w:r>
      <w:proofErr w:type="spellEnd"/>
      <w:r w:rsidRPr="002F3088">
        <w:rPr>
          <w:sz w:val="24"/>
          <w:szCs w:val="24"/>
        </w:rPr>
        <w:t>. FO, ktorá má záujem o poskytovanie sociálnej slu</w:t>
      </w:r>
      <w:r w:rsidR="00732767" w:rsidRPr="00762808">
        <w:rPr>
          <w:sz w:val="24"/>
          <w:szCs w:val="24"/>
        </w:rPr>
        <w:t>žby</w:t>
      </w:r>
      <w:r w:rsidRPr="002F3088">
        <w:rPr>
          <w:sz w:val="24"/>
          <w:szCs w:val="24"/>
        </w:rPr>
        <w:t>, je povinná podať všetky po</w:t>
      </w:r>
      <w:r w:rsidR="00732767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>adované údaje a doklady (tlačivá sú prístupné aj na webovej stránke www.</w:t>
      </w:r>
      <w:r w:rsidR="00732767" w:rsidRPr="00762808">
        <w:rPr>
          <w:sz w:val="24"/>
          <w:szCs w:val="24"/>
        </w:rPr>
        <w:t>zssipel.</w:t>
      </w:r>
      <w:r w:rsidRPr="002F3088">
        <w:rPr>
          <w:sz w:val="24"/>
          <w:szCs w:val="24"/>
        </w:rPr>
        <w:t xml:space="preserve">sk).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 xml:space="preserve">K </w:t>
      </w:r>
      <w:r w:rsidR="00732767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>iadosti o uzatvorenie zmluvy o poskytovaní sociálnej slu</w:t>
      </w:r>
      <w:r w:rsidR="00732767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>by FO prilo</w:t>
      </w:r>
      <w:r w:rsidR="00732767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í: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 xml:space="preserve">a) právoplatné rozhodnutie FO o odkázanosti na sociálnu </w:t>
      </w:r>
      <w:proofErr w:type="spellStart"/>
      <w:r w:rsidRPr="002F3088">
        <w:rPr>
          <w:sz w:val="24"/>
          <w:szCs w:val="24"/>
        </w:rPr>
        <w:t>sluţbu</w:t>
      </w:r>
      <w:proofErr w:type="spellEnd"/>
      <w:r w:rsidRPr="002F3088">
        <w:rPr>
          <w:sz w:val="24"/>
          <w:szCs w:val="24"/>
        </w:rPr>
        <w:t xml:space="preserve"> - kópia (</w:t>
      </w:r>
      <w:r w:rsidR="00732767" w:rsidRPr="00762808">
        <w:rPr>
          <w:sz w:val="24"/>
          <w:szCs w:val="24"/>
        </w:rPr>
        <w:t>ZSS</w:t>
      </w:r>
      <w:r w:rsidRPr="002F3088">
        <w:rPr>
          <w:sz w:val="24"/>
          <w:szCs w:val="24"/>
        </w:rPr>
        <w:t xml:space="preserve"> nevy</w:t>
      </w:r>
      <w:r w:rsidR="00732767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>aduje overenú kópiu, len originál k nahliadnutiu), to neplatí pre FO, ktorej sa má poskytovať sociálna slu</w:t>
      </w:r>
      <w:r w:rsidR="00732767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ba bezodkladne podľa § 8 ods. 6 zákona 448/2008 Z. z. a FO, ktorá bude platiť najmenej vo výške EON,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 xml:space="preserve">b) posudok o odkázanosti FO na sociálnu </w:t>
      </w:r>
      <w:proofErr w:type="spellStart"/>
      <w:r w:rsidRPr="002F3088">
        <w:rPr>
          <w:sz w:val="24"/>
          <w:szCs w:val="24"/>
        </w:rPr>
        <w:t>sluţbu</w:t>
      </w:r>
      <w:proofErr w:type="spellEnd"/>
      <w:r w:rsidRPr="002F3088">
        <w:rPr>
          <w:sz w:val="24"/>
          <w:szCs w:val="24"/>
        </w:rPr>
        <w:t xml:space="preserve"> - kópia, </w:t>
      </w:r>
    </w:p>
    <w:p w:rsidR="002F3088" w:rsidRPr="0076280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>c) potvrdenie o príjme a doklady o majetkových pomeroch FO, ktorej sa má poskytovať sociálna slu</w:t>
      </w:r>
      <w:r w:rsidR="00732767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ba, a osôb, </w:t>
      </w:r>
      <w:proofErr w:type="spellStart"/>
      <w:r w:rsidRPr="002F3088">
        <w:rPr>
          <w:sz w:val="24"/>
          <w:szCs w:val="24"/>
        </w:rPr>
        <w:t>ktoých</w:t>
      </w:r>
      <w:proofErr w:type="spellEnd"/>
      <w:r w:rsidRPr="002F3088">
        <w:rPr>
          <w:sz w:val="24"/>
          <w:szCs w:val="24"/>
        </w:rPr>
        <w:t xml:space="preserve"> príjmy sa s ňou spoločne posudzujú a spoločne započítavajú; to </w:t>
      </w:r>
      <w:proofErr w:type="spellStart"/>
      <w:r w:rsidRPr="002F3088">
        <w:rPr>
          <w:sz w:val="24"/>
          <w:szCs w:val="24"/>
        </w:rPr>
        <w:t>nepaltí</w:t>
      </w:r>
      <w:proofErr w:type="spellEnd"/>
      <w:r w:rsidRPr="002F3088">
        <w:rPr>
          <w:sz w:val="24"/>
          <w:szCs w:val="24"/>
        </w:rPr>
        <w:t xml:space="preserve"> pre FO, ktorá bude platiť úhradu </w:t>
      </w:r>
      <w:proofErr w:type="spellStart"/>
      <w:r w:rsidRPr="002F3088">
        <w:rPr>
          <w:sz w:val="24"/>
          <w:szCs w:val="24"/>
        </w:rPr>
        <w:t>nejmenej</w:t>
      </w:r>
      <w:proofErr w:type="spellEnd"/>
      <w:r w:rsidRPr="002F3088">
        <w:rPr>
          <w:sz w:val="24"/>
          <w:szCs w:val="24"/>
        </w:rPr>
        <w:t xml:space="preserve"> vo výške EON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 xml:space="preserve">d) ak je </w:t>
      </w:r>
      <w:r w:rsidR="00EB5A62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iadateľ poberateľom sociálnych dávok posledné rozhodnutie o priznaní týchto dávok,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 xml:space="preserve">e) v prípade ak je </w:t>
      </w:r>
      <w:r w:rsidR="00EB5A62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>iadateľ pozbavený, alebo obmedzený v spôsobilosti na právne úkony, právoplatný rozsudok o pozbavení spôsobilosti na právne úkony, alebo obmedzení spôsobilosti na právne úkony, (potrebné prilo</w:t>
      </w:r>
      <w:r w:rsidR="00EB5A62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iť aj listinu o ustanovení za opatrovníka),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b/>
          <w:bCs/>
          <w:i/>
          <w:iCs/>
          <w:sz w:val="24"/>
          <w:szCs w:val="24"/>
        </w:rPr>
        <w:t>2.3</w:t>
      </w:r>
      <w:r w:rsidR="00FF625D">
        <w:rPr>
          <w:b/>
          <w:bCs/>
          <w:i/>
          <w:iCs/>
          <w:sz w:val="24"/>
          <w:szCs w:val="24"/>
        </w:rPr>
        <w:t xml:space="preserve"> </w:t>
      </w:r>
      <w:r w:rsidRPr="002F3088">
        <w:rPr>
          <w:b/>
          <w:bCs/>
          <w:i/>
          <w:iCs/>
          <w:sz w:val="24"/>
          <w:szCs w:val="24"/>
        </w:rPr>
        <w:t xml:space="preserve"> Postup pri spracovaní žiadostí o uzatvorenie zmluvy o poskytovaní sociálnej služby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 xml:space="preserve">Sociálna pracovníčka osobne, či poštou doručenú </w:t>
      </w:r>
      <w:r w:rsidRPr="002F3088">
        <w:rPr>
          <w:b/>
          <w:bCs/>
          <w:sz w:val="24"/>
          <w:szCs w:val="24"/>
        </w:rPr>
        <w:t>žiadosť o poskytovanie sociálnej služby</w:t>
      </w:r>
      <w:r w:rsidRPr="002F3088">
        <w:rPr>
          <w:sz w:val="24"/>
          <w:szCs w:val="24"/>
        </w:rPr>
        <w:t>, ako aj ostatné doklady potrebné k uzatvoreniu zmluvy o poskytovaní sociálnej slu</w:t>
      </w:r>
      <w:r w:rsidR="00EB5A62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by skontroluje a zaeviduje do </w:t>
      </w:r>
      <w:r w:rsidR="00EB5A62" w:rsidRPr="00762808">
        <w:rPr>
          <w:sz w:val="24"/>
          <w:szCs w:val="24"/>
        </w:rPr>
        <w:t>podacieho denníka</w:t>
      </w:r>
      <w:r w:rsidRPr="002F3088">
        <w:rPr>
          <w:sz w:val="24"/>
          <w:szCs w:val="24"/>
        </w:rPr>
        <w:t xml:space="preserve"> zaradí do </w:t>
      </w:r>
      <w:r w:rsidRPr="002F3088">
        <w:rPr>
          <w:b/>
          <w:bCs/>
          <w:sz w:val="24"/>
          <w:szCs w:val="24"/>
        </w:rPr>
        <w:t>evidencie žiadateľov o poskytovanie sociálnej služby</w:t>
      </w:r>
      <w:r w:rsidRPr="002F3088">
        <w:rPr>
          <w:sz w:val="24"/>
          <w:szCs w:val="24"/>
        </w:rPr>
        <w:t xml:space="preserve">.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 xml:space="preserve">V prípade nekompletnej </w:t>
      </w:r>
      <w:r w:rsidR="00EB5A62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iadosti o poskytovanie sociálnej </w:t>
      </w:r>
      <w:proofErr w:type="spellStart"/>
      <w:r w:rsidRPr="002F3088">
        <w:rPr>
          <w:sz w:val="24"/>
          <w:szCs w:val="24"/>
        </w:rPr>
        <w:t>sluţby</w:t>
      </w:r>
      <w:proofErr w:type="spellEnd"/>
      <w:r w:rsidRPr="002F3088">
        <w:rPr>
          <w:sz w:val="24"/>
          <w:szCs w:val="24"/>
        </w:rPr>
        <w:t xml:space="preserve"> sociálna pracovníčka bezodkladne osobne, písomne, či telefonicky vyzve </w:t>
      </w:r>
      <w:r w:rsidR="00EB5A62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iadateľa, či inú FO o jej urýchlené doplnenie. </w:t>
      </w:r>
    </w:p>
    <w:p w:rsid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 xml:space="preserve">Ak je do zariadenia doručená </w:t>
      </w:r>
      <w:r w:rsidR="00EB5A62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iadosť o bezodkladné umiestnenie FO, sociálna pracovníčka túto </w:t>
      </w:r>
      <w:r w:rsidR="00EB5A62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iadosť zaeviduje do </w:t>
      </w:r>
      <w:r w:rsidR="00EB5A62" w:rsidRPr="00762808">
        <w:rPr>
          <w:sz w:val="24"/>
          <w:szCs w:val="24"/>
        </w:rPr>
        <w:t>podacieho denníka</w:t>
      </w:r>
      <w:r w:rsidRPr="002F3088">
        <w:rPr>
          <w:sz w:val="24"/>
          <w:szCs w:val="24"/>
        </w:rPr>
        <w:t xml:space="preserve"> a zaradí do evidencie bezodkladných </w:t>
      </w:r>
      <w:r w:rsidR="00EB5A62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>iadostí o poskytovanie sociálnej slu</w:t>
      </w:r>
      <w:r w:rsidR="00EB5A62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by. Zároveň sociálna pracovníčka upovedomí </w:t>
      </w:r>
      <w:r w:rsidR="00EB5A62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iadateľa o bezodkladné umiestnenie, či inú FO o dodatočné podanie písomnej </w:t>
      </w:r>
      <w:r w:rsidR="00EB5A62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>iadosti o uzatvorenie zmluvy o poskytovaní sociálnej slu</w:t>
      </w:r>
      <w:r w:rsidR="00EB5A62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>by, vrátane ostatných potrebných dokladov s výnimkou právoplatného rozhodnutia o odkázanosti na sociálnu slu</w:t>
      </w:r>
      <w:r w:rsidR="00EB5A62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bu, ktoré </w:t>
      </w:r>
      <w:r w:rsidR="00EB5A62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iadateľ alebo iná FO doručí po jeho vydaní. </w:t>
      </w:r>
    </w:p>
    <w:p w:rsidR="00FF625D" w:rsidRDefault="00FF625D" w:rsidP="00762808">
      <w:pPr>
        <w:jc w:val="both"/>
        <w:rPr>
          <w:sz w:val="24"/>
          <w:szCs w:val="24"/>
        </w:rPr>
      </w:pPr>
    </w:p>
    <w:p w:rsidR="00FF625D" w:rsidRDefault="00FF625D" w:rsidP="00762808">
      <w:pPr>
        <w:jc w:val="both"/>
        <w:rPr>
          <w:sz w:val="24"/>
          <w:szCs w:val="24"/>
        </w:rPr>
      </w:pPr>
    </w:p>
    <w:p w:rsidR="00FF625D" w:rsidRDefault="00FF625D" w:rsidP="00762808">
      <w:pPr>
        <w:jc w:val="both"/>
        <w:rPr>
          <w:sz w:val="24"/>
          <w:szCs w:val="24"/>
        </w:rPr>
      </w:pPr>
    </w:p>
    <w:p w:rsidR="00FF625D" w:rsidRPr="002F3088" w:rsidRDefault="00FF625D" w:rsidP="00762808">
      <w:pPr>
        <w:jc w:val="both"/>
        <w:rPr>
          <w:sz w:val="24"/>
          <w:szCs w:val="24"/>
        </w:rPr>
      </w:pP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b/>
          <w:bCs/>
          <w:i/>
          <w:iCs/>
          <w:sz w:val="24"/>
          <w:szCs w:val="24"/>
        </w:rPr>
        <w:lastRenderedPageBreak/>
        <w:t>2.4</w:t>
      </w:r>
      <w:r w:rsidR="00FF625D">
        <w:rPr>
          <w:b/>
          <w:bCs/>
          <w:i/>
          <w:iCs/>
          <w:sz w:val="24"/>
          <w:szCs w:val="24"/>
        </w:rPr>
        <w:t xml:space="preserve">  </w:t>
      </w:r>
      <w:r w:rsidRPr="002F3088">
        <w:rPr>
          <w:b/>
          <w:bCs/>
          <w:i/>
          <w:iCs/>
          <w:sz w:val="24"/>
          <w:szCs w:val="24"/>
        </w:rPr>
        <w:t xml:space="preserve">Evidencia žiadateľov o uzatvorenie zmluvy o poskytovaní sociálnej služby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>Ak má FO záujem o poskytovanie sociálnej slu</w:t>
      </w:r>
      <w:r w:rsidR="00EB5A62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>by v zariadení, uvedie všetky údaje a doklady potrebné k uzatvoreniu zmluvy o poskytovaní sociálnej slu</w:t>
      </w:r>
      <w:r w:rsidR="00EB5A62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by a momentálne nie je vhodné voľné miesto, </w:t>
      </w:r>
      <w:r w:rsidR="00EB5A62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iadateľ je zaradený do </w:t>
      </w:r>
      <w:r w:rsidRPr="002F3088">
        <w:rPr>
          <w:b/>
          <w:bCs/>
          <w:sz w:val="24"/>
          <w:szCs w:val="24"/>
        </w:rPr>
        <w:t xml:space="preserve">evidencie žiadateľov o uzatvorenie zmluvy o poskytovaní sociálnej služby </w:t>
      </w:r>
      <w:r w:rsidRPr="002F3088">
        <w:rPr>
          <w:sz w:val="24"/>
          <w:szCs w:val="24"/>
        </w:rPr>
        <w:t xml:space="preserve">(ďalej len evidencia). Evidencia sa vedie podľa poradia, v akom boli </w:t>
      </w:r>
      <w:r w:rsidR="00EB5A62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iadosti do zariadenia doručené.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 xml:space="preserve">Evidencia </w:t>
      </w:r>
      <w:r w:rsidR="00EB5A62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iadateľov o uzatvorenie zmluvy </w:t>
      </w:r>
      <w:r w:rsidRPr="002F3088">
        <w:rPr>
          <w:b/>
          <w:bCs/>
          <w:sz w:val="24"/>
          <w:szCs w:val="24"/>
        </w:rPr>
        <w:t xml:space="preserve">o </w:t>
      </w:r>
      <w:r w:rsidRPr="002F3088">
        <w:rPr>
          <w:sz w:val="24"/>
          <w:szCs w:val="24"/>
        </w:rPr>
        <w:t>poskytovaní sociálnej slu</w:t>
      </w:r>
      <w:r w:rsidR="00EB5A62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>by je zverejnená na webovej stránke zariadenia www.</w:t>
      </w:r>
      <w:r w:rsidR="00EB5A62" w:rsidRPr="00762808">
        <w:rPr>
          <w:sz w:val="24"/>
          <w:szCs w:val="24"/>
        </w:rPr>
        <w:t>zssipel</w:t>
      </w:r>
      <w:r w:rsidRPr="002F3088">
        <w:rPr>
          <w:sz w:val="24"/>
          <w:szCs w:val="24"/>
        </w:rPr>
        <w:t xml:space="preserve">.sk. V evidencii na stránke zariadenia nie je uvedené meno </w:t>
      </w:r>
      <w:r w:rsidR="00EB5A62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>iadateľa, ale v súlade so zákonom č. 122/2013 o ochrane osobných údajov, sa uvádza číslo rozhodnutia o odkázanosti na sociálnu slu</w:t>
      </w:r>
      <w:r w:rsidR="00EB5A62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bu a dátum prijatia </w:t>
      </w:r>
      <w:r w:rsidR="00EB5A62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>iadosti. Evidencia je rozdelená podľa druhu sociálnej slu</w:t>
      </w:r>
      <w:r w:rsidR="00EB5A62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by (ŠZ, DSS). Aktualizáciu evidencie </w:t>
      </w:r>
      <w:r w:rsidR="00EB5A62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>iadateľov vykonáva sociálna pracovníčka zodpovedná za zverejnenie informácií na webovej stránke zariadenia v</w:t>
      </w:r>
      <w:r w:rsidR="00EB5A62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dy k 15. dňu v mesiaci.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>FO mô</w:t>
      </w:r>
      <w:r w:rsidR="00EB5A62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>e byť z evidencie vyradená na základe jej písomného, či telefonického vyjadrenia o vyradení z evidencie alebo na základe oznámenia o úmrtí FO. V prípade telefonickej</w:t>
      </w:r>
      <w:r w:rsidR="00EB5A62" w:rsidRPr="00762808">
        <w:rPr>
          <w:sz w:val="24"/>
          <w:szCs w:val="24"/>
        </w:rPr>
        <w:t xml:space="preserve"> ž</w:t>
      </w:r>
      <w:r w:rsidRPr="002F3088">
        <w:rPr>
          <w:sz w:val="24"/>
          <w:szCs w:val="24"/>
        </w:rPr>
        <w:t xml:space="preserve">iadosti o vyradenie z evidencie sociálna pracovníčka vyhotoví o tomto úradný záznam, kde uvedie meno a priezvisko </w:t>
      </w:r>
      <w:r w:rsidR="00EB5A62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iadateľa, dátum, meno a podpis pracovníčky, ktorá telefonát uskutočnila.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b/>
          <w:bCs/>
          <w:i/>
          <w:iCs/>
          <w:sz w:val="24"/>
          <w:szCs w:val="24"/>
        </w:rPr>
        <w:t>2.5</w:t>
      </w:r>
      <w:r w:rsidR="00FF625D">
        <w:rPr>
          <w:b/>
          <w:bCs/>
          <w:i/>
          <w:iCs/>
          <w:sz w:val="24"/>
          <w:szCs w:val="24"/>
        </w:rPr>
        <w:t xml:space="preserve"> </w:t>
      </w:r>
      <w:r w:rsidRPr="002F3088">
        <w:rPr>
          <w:b/>
          <w:bCs/>
          <w:i/>
          <w:iCs/>
          <w:sz w:val="24"/>
          <w:szCs w:val="24"/>
        </w:rPr>
        <w:t xml:space="preserve"> Postup pri posudzovaní žiadosti o uzatvorenie zmluvy o poskytovaní sociálnej služby </w:t>
      </w:r>
    </w:p>
    <w:p w:rsidR="002F3088" w:rsidRPr="0076280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>V prípade voľného miesta zasadá sociálna komisia v zlo</w:t>
      </w:r>
      <w:r w:rsidR="00EB5A62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>ení riaditeľka zariadenia, sociáln</w:t>
      </w:r>
      <w:r w:rsidR="00EB5A62" w:rsidRPr="00762808">
        <w:rPr>
          <w:sz w:val="24"/>
          <w:szCs w:val="24"/>
        </w:rPr>
        <w:t>a</w:t>
      </w:r>
      <w:r w:rsidRPr="002F3088">
        <w:rPr>
          <w:sz w:val="24"/>
          <w:szCs w:val="24"/>
        </w:rPr>
        <w:t xml:space="preserve"> pracovníčk</w:t>
      </w:r>
      <w:r w:rsidR="00EB5A62" w:rsidRPr="00762808">
        <w:rPr>
          <w:sz w:val="24"/>
          <w:szCs w:val="24"/>
        </w:rPr>
        <w:t>a</w:t>
      </w:r>
      <w:r w:rsidRPr="002F3088">
        <w:rPr>
          <w:sz w:val="24"/>
          <w:szCs w:val="24"/>
        </w:rPr>
        <w:t xml:space="preserve"> a hlavná sestra, ktorá rozhodne o výbere vhodného </w:t>
      </w:r>
      <w:r w:rsidR="00EB5A62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iadateľa o poskytovanie sociálnej </w:t>
      </w:r>
      <w:proofErr w:type="spellStart"/>
      <w:r w:rsidRPr="002F3088">
        <w:rPr>
          <w:sz w:val="24"/>
          <w:szCs w:val="24"/>
        </w:rPr>
        <w:t>sluţby</w:t>
      </w:r>
      <w:proofErr w:type="spellEnd"/>
      <w:r w:rsidRPr="002F3088">
        <w:rPr>
          <w:sz w:val="24"/>
          <w:szCs w:val="24"/>
        </w:rPr>
        <w:t xml:space="preserve"> na aktuálne voľné miesto, pričom sa postupuje podľa poradia v evidencii </w:t>
      </w:r>
      <w:r w:rsidR="00EB5A62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>iadostí o uzatvorenie zmluvy o poskytovaní sociálnej slu</w:t>
      </w:r>
      <w:r w:rsidR="00EB5A62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by.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 xml:space="preserve">Sociálna komisia ďalej posudzuje </w:t>
      </w:r>
      <w:r w:rsidR="00EB5A62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iadosti v závislosti od: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> voľného lô</w:t>
      </w:r>
      <w:r w:rsidR="00EB5A62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ka,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> potreby riešenia interných problémov, alebo zmien zdravotného stavu u</w:t>
      </w:r>
      <w:r w:rsidR="00EB5A62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 prijatých PSS,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> druhu sociálnej slu</w:t>
      </w:r>
      <w:r w:rsidR="00EB5A62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>by podľa rozhodnutia o odkázanosti FO na sociálnu slu</w:t>
      </w:r>
      <w:r w:rsidR="00EB5A62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bu,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 xml:space="preserve"> aktuálneho zdravotného stavu </w:t>
      </w:r>
      <w:r w:rsidR="00EB5A62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iadateľa,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 xml:space="preserve"> potreby starostlivosti,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 xml:space="preserve"> pohlavia </w:t>
      </w:r>
      <w:r w:rsidR="00EB5A62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iadateľa,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 xml:space="preserve"> individuálnych potrieb </w:t>
      </w:r>
      <w:r w:rsidR="00EB5A62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iadateľa,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 xml:space="preserve"> potreby riešenia nepriaznivej sociálnej situácie </w:t>
      </w:r>
      <w:r w:rsidR="00EB5A62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iadateľa,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 xml:space="preserve"> sociálneho šetrenia. </w:t>
      </w:r>
    </w:p>
    <w:p w:rsidR="00FF625D" w:rsidRDefault="00FF625D" w:rsidP="00762808">
      <w:pPr>
        <w:jc w:val="both"/>
        <w:rPr>
          <w:sz w:val="24"/>
          <w:szCs w:val="24"/>
        </w:rPr>
      </w:pPr>
    </w:p>
    <w:p w:rsidR="00FF625D" w:rsidRDefault="00FF625D" w:rsidP="00762808">
      <w:pPr>
        <w:jc w:val="both"/>
        <w:rPr>
          <w:sz w:val="24"/>
          <w:szCs w:val="24"/>
        </w:rPr>
      </w:pPr>
    </w:p>
    <w:p w:rsidR="00FF625D" w:rsidRDefault="00FF625D" w:rsidP="00762808">
      <w:pPr>
        <w:jc w:val="both"/>
        <w:rPr>
          <w:sz w:val="24"/>
          <w:szCs w:val="24"/>
        </w:rPr>
      </w:pPr>
    </w:p>
    <w:p w:rsidR="00FF625D" w:rsidRDefault="00FF625D" w:rsidP="00762808">
      <w:pPr>
        <w:jc w:val="both"/>
        <w:rPr>
          <w:sz w:val="24"/>
          <w:szCs w:val="24"/>
        </w:rPr>
      </w:pPr>
    </w:p>
    <w:p w:rsidR="002F3088" w:rsidRPr="0076280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lastRenderedPageBreak/>
        <w:t xml:space="preserve">Sociálna komisia po vybraní vhodného </w:t>
      </w:r>
      <w:r w:rsidR="00EB5A62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>iadateľa o poskytovanie sociálnej slu</w:t>
      </w:r>
      <w:r w:rsidR="00EB5A62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by na voľné miesto v zariadení stanoví predpokladaný dátum nástupu </w:t>
      </w:r>
      <w:r w:rsidR="00EB5A62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iadateľa do </w:t>
      </w:r>
      <w:r w:rsidR="00EB5A62" w:rsidRPr="00762808">
        <w:rPr>
          <w:sz w:val="24"/>
          <w:szCs w:val="24"/>
        </w:rPr>
        <w:t>zariadenia</w:t>
      </w:r>
      <w:r w:rsidRPr="002F3088">
        <w:rPr>
          <w:sz w:val="24"/>
          <w:szCs w:val="24"/>
        </w:rPr>
        <w:t xml:space="preserve">. Sociálna pracovníčka bezodkladne po zasadnutí sociálnej komisie telefonicky informuje vybraného </w:t>
      </w:r>
      <w:r w:rsidR="00EB5A62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>iadateľa alebo inú FO o mo</w:t>
      </w:r>
      <w:r w:rsidR="00EB5A62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>nosti umiestnenia na voľné miesto v zar</w:t>
      </w:r>
      <w:r w:rsidR="00EB5A62" w:rsidRPr="00762808">
        <w:rPr>
          <w:sz w:val="24"/>
          <w:szCs w:val="24"/>
        </w:rPr>
        <w:t>ia</w:t>
      </w:r>
      <w:r w:rsidRPr="002F3088">
        <w:rPr>
          <w:sz w:val="24"/>
          <w:szCs w:val="24"/>
        </w:rPr>
        <w:t xml:space="preserve">dení. Následne </w:t>
      </w:r>
      <w:r w:rsidR="00EB5A62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>iadateľa, či inú FO písomne vyzve na predlo</w:t>
      </w:r>
      <w:r w:rsidR="00EB5A62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enie dokladov, potrebných k umiestneniu do </w:t>
      </w:r>
      <w:r w:rsidR="00EB5A62" w:rsidRPr="00762808">
        <w:rPr>
          <w:sz w:val="24"/>
          <w:szCs w:val="24"/>
        </w:rPr>
        <w:t>zariadenia</w:t>
      </w:r>
      <w:r w:rsidRPr="002F3088">
        <w:rPr>
          <w:sz w:val="24"/>
          <w:szCs w:val="24"/>
        </w:rPr>
        <w:t xml:space="preserve"> spolu s termínom nástupom do zariadenia. Pokiaľ sa </w:t>
      </w:r>
      <w:r w:rsidR="00EB5A62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iadateľ vyjadrí, </w:t>
      </w:r>
      <w:r w:rsidR="00EB5A62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e na voľné miesto ešte nastúpiť nechce, zaradí sa na posledné miesto v evidencii </w:t>
      </w:r>
      <w:r w:rsidR="00EB5A62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iadateľov o poskytovanie sociálnej </w:t>
      </w:r>
      <w:proofErr w:type="spellStart"/>
      <w:r w:rsidRPr="002F3088">
        <w:rPr>
          <w:sz w:val="24"/>
          <w:szCs w:val="24"/>
        </w:rPr>
        <w:t>sluţby</w:t>
      </w:r>
      <w:proofErr w:type="spellEnd"/>
      <w:r w:rsidRPr="002F3088">
        <w:rPr>
          <w:sz w:val="24"/>
          <w:szCs w:val="24"/>
        </w:rPr>
        <w:t xml:space="preserve">. </w:t>
      </w:r>
    </w:p>
    <w:p w:rsidR="00EB5A62" w:rsidRPr="00762808" w:rsidRDefault="002F3088" w:rsidP="00762808">
      <w:pPr>
        <w:jc w:val="both"/>
        <w:rPr>
          <w:b/>
          <w:bCs/>
          <w:i/>
          <w:iCs/>
          <w:sz w:val="24"/>
          <w:szCs w:val="24"/>
        </w:rPr>
      </w:pPr>
      <w:r w:rsidRPr="002F3088">
        <w:rPr>
          <w:b/>
          <w:bCs/>
          <w:i/>
          <w:iCs/>
          <w:sz w:val="24"/>
          <w:szCs w:val="24"/>
        </w:rPr>
        <w:t>2.6</w:t>
      </w:r>
      <w:r w:rsidR="00FF625D">
        <w:rPr>
          <w:b/>
          <w:bCs/>
          <w:i/>
          <w:iCs/>
          <w:sz w:val="24"/>
          <w:szCs w:val="24"/>
        </w:rPr>
        <w:t xml:space="preserve"> </w:t>
      </w:r>
      <w:r w:rsidRPr="002F3088">
        <w:rPr>
          <w:b/>
          <w:bCs/>
          <w:i/>
          <w:iCs/>
          <w:sz w:val="24"/>
          <w:szCs w:val="24"/>
        </w:rPr>
        <w:t xml:space="preserve"> Doklady a náležitosti potrebné k nástupu PSS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 xml:space="preserve">Pri nástupe do </w:t>
      </w:r>
      <w:r w:rsidR="00EB5A62" w:rsidRPr="00762808">
        <w:rPr>
          <w:sz w:val="24"/>
          <w:szCs w:val="24"/>
        </w:rPr>
        <w:t xml:space="preserve">zariadenia </w:t>
      </w:r>
      <w:r w:rsidRPr="002F3088">
        <w:rPr>
          <w:sz w:val="24"/>
          <w:szCs w:val="24"/>
        </w:rPr>
        <w:t>je potrebné predlo</w:t>
      </w:r>
      <w:r w:rsidR="00EB5A62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>iť tieto doklady a nále</w:t>
      </w:r>
      <w:r w:rsidR="00EB5A62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itosti: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> potvrdenie o príjme a doklady o majetkových pomeroch FO, ktorej sa má poskytovať sociálna slu</w:t>
      </w:r>
      <w:r w:rsidR="00EB5A62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ba, a osôb, </w:t>
      </w:r>
      <w:proofErr w:type="spellStart"/>
      <w:r w:rsidRPr="002F3088">
        <w:rPr>
          <w:sz w:val="24"/>
          <w:szCs w:val="24"/>
        </w:rPr>
        <w:t>ktoých</w:t>
      </w:r>
      <w:proofErr w:type="spellEnd"/>
      <w:r w:rsidRPr="002F3088">
        <w:rPr>
          <w:sz w:val="24"/>
          <w:szCs w:val="24"/>
        </w:rPr>
        <w:t xml:space="preserve"> príjmy sa s ňou spoločne posudzujú a spoločne započítavajú (manžel/manželka, nezaopatrené deti), to nep</w:t>
      </w:r>
      <w:r w:rsidR="00EB5A62" w:rsidRPr="00762808">
        <w:rPr>
          <w:sz w:val="24"/>
          <w:szCs w:val="24"/>
        </w:rPr>
        <w:t>la</w:t>
      </w:r>
      <w:r w:rsidRPr="002F3088">
        <w:rPr>
          <w:sz w:val="24"/>
          <w:szCs w:val="24"/>
        </w:rPr>
        <w:t xml:space="preserve">tí pre FO, ktorá bude platiť úhradu </w:t>
      </w:r>
      <w:proofErr w:type="spellStart"/>
      <w:r w:rsidRPr="002F3088">
        <w:rPr>
          <w:sz w:val="24"/>
          <w:szCs w:val="24"/>
        </w:rPr>
        <w:t>nejmenej</w:t>
      </w:r>
      <w:proofErr w:type="spellEnd"/>
      <w:r w:rsidRPr="002F3088">
        <w:rPr>
          <w:sz w:val="24"/>
          <w:szCs w:val="24"/>
        </w:rPr>
        <w:t xml:space="preserve"> vo výške EON (na vyhlásení o majetkových pomeroch je potrebné mať overený podpis),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 xml:space="preserve"> čestné vyhlásenie rodinného príslušníka o úhrade nedoplatkov a zabezpečení pohrebu s overeným podpisom,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 xml:space="preserve"> potvrdenie o </w:t>
      </w:r>
      <w:proofErr w:type="spellStart"/>
      <w:r w:rsidRPr="002F3088">
        <w:rPr>
          <w:sz w:val="24"/>
          <w:szCs w:val="24"/>
        </w:rPr>
        <w:t>bezinfekčnosti</w:t>
      </w:r>
      <w:proofErr w:type="spellEnd"/>
      <w:r w:rsidRPr="002F3088">
        <w:rPr>
          <w:sz w:val="24"/>
          <w:szCs w:val="24"/>
        </w:rPr>
        <w:t xml:space="preserve"> (všeobecný lekár),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 xml:space="preserve"> výsledky vyšetrenia: tampón stolice na bacilonosičstvo, RTG pľúc (popis), všetky ostatné vyšetrenia u odborných lekárov, u ktorých je </w:t>
      </w:r>
      <w:proofErr w:type="spellStart"/>
      <w:r w:rsidRPr="002F3088">
        <w:rPr>
          <w:sz w:val="24"/>
          <w:szCs w:val="24"/>
        </w:rPr>
        <w:t>ţiadateľ</w:t>
      </w:r>
      <w:proofErr w:type="spellEnd"/>
      <w:r w:rsidRPr="002F3088">
        <w:rPr>
          <w:sz w:val="24"/>
          <w:szCs w:val="24"/>
        </w:rPr>
        <w:t xml:space="preserve">/ka </w:t>
      </w:r>
      <w:proofErr w:type="spellStart"/>
      <w:r w:rsidRPr="002F3088">
        <w:rPr>
          <w:sz w:val="24"/>
          <w:szCs w:val="24"/>
        </w:rPr>
        <w:t>dispenzarizovaný</w:t>
      </w:r>
      <w:proofErr w:type="spellEnd"/>
      <w:r w:rsidRPr="002F3088">
        <w:rPr>
          <w:sz w:val="24"/>
          <w:szCs w:val="24"/>
        </w:rPr>
        <w:t xml:space="preserve">/á (napr. interné, neurologické, psychiatrické),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 xml:space="preserve"> kompletnú zdravotnú dokumentáciu s potvrdením o vyradení z evidencie všeobecného lekára ku dňu nástupu,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 xml:space="preserve"> platný občiansky preukaz, preukaz poistenca,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 xml:space="preserve"> naordinované lieky, ktoré </w:t>
      </w:r>
      <w:r w:rsidR="00EB5A62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>iadateľ u</w:t>
      </w:r>
      <w:r w:rsidR="00EB5A62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>íva (na 2 tý</w:t>
      </w:r>
      <w:r w:rsidR="00EB5A62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dne od nástupu),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> hygienické potreby, obuv, bielizeň a šatstvo vhodné na ďalšie u</w:t>
      </w:r>
      <w:r w:rsidR="00EB5A62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ívanie a veci osobnej potreby (šatstvo musí byť vhodne označené prišitými tkaničkami s priezviskom </w:t>
      </w:r>
      <w:r w:rsidR="00EB5A62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iadateľa),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 xml:space="preserve"> okuliare, zdravotné a ortopedické pomôcky (ak takéto </w:t>
      </w:r>
      <w:proofErr w:type="spellStart"/>
      <w:r w:rsidRPr="002F3088">
        <w:rPr>
          <w:sz w:val="24"/>
          <w:szCs w:val="24"/>
        </w:rPr>
        <w:t>ţiadateľ</w:t>
      </w:r>
      <w:proofErr w:type="spellEnd"/>
      <w:r w:rsidRPr="002F3088">
        <w:rPr>
          <w:sz w:val="24"/>
          <w:szCs w:val="24"/>
        </w:rPr>
        <w:t xml:space="preserve"> </w:t>
      </w:r>
      <w:proofErr w:type="spellStart"/>
      <w:r w:rsidRPr="002F3088">
        <w:rPr>
          <w:sz w:val="24"/>
          <w:szCs w:val="24"/>
        </w:rPr>
        <w:t>pouţíva</w:t>
      </w:r>
      <w:proofErr w:type="spellEnd"/>
      <w:r w:rsidRPr="002F3088">
        <w:rPr>
          <w:sz w:val="24"/>
          <w:szCs w:val="24"/>
        </w:rPr>
        <w:t xml:space="preserve">).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b/>
          <w:bCs/>
          <w:i/>
          <w:iCs/>
          <w:sz w:val="24"/>
          <w:szCs w:val="24"/>
        </w:rPr>
        <w:t>2.7</w:t>
      </w:r>
      <w:r w:rsidR="00FF625D">
        <w:rPr>
          <w:b/>
          <w:bCs/>
          <w:i/>
          <w:iCs/>
          <w:sz w:val="24"/>
          <w:szCs w:val="24"/>
        </w:rPr>
        <w:t xml:space="preserve"> </w:t>
      </w:r>
      <w:r w:rsidRPr="002F3088">
        <w:rPr>
          <w:b/>
          <w:bCs/>
          <w:i/>
          <w:iCs/>
          <w:sz w:val="24"/>
          <w:szCs w:val="24"/>
        </w:rPr>
        <w:t xml:space="preserve"> Zmluva o poskytovaní sociálnej služby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 xml:space="preserve">Na základe kompletných údajov a dokladov potrebných k uzatvoreniu zmluvy o poskytovaní sociálnej uzatvorí </w:t>
      </w:r>
      <w:r w:rsidR="00EB5A62" w:rsidRPr="00762808">
        <w:rPr>
          <w:sz w:val="24"/>
          <w:szCs w:val="24"/>
        </w:rPr>
        <w:t>„IPEĽ“ ZSS Leľa</w:t>
      </w:r>
      <w:r w:rsidRPr="002F3088">
        <w:rPr>
          <w:sz w:val="24"/>
          <w:szCs w:val="24"/>
        </w:rPr>
        <w:t xml:space="preserve"> s FO nastupujúcou do zariadenia (PSS) písomnú </w:t>
      </w:r>
      <w:r w:rsidRPr="002F3088">
        <w:rPr>
          <w:b/>
          <w:bCs/>
          <w:sz w:val="24"/>
          <w:szCs w:val="24"/>
        </w:rPr>
        <w:t>zmluvu o poskytovaní sociálnej služby</w:t>
      </w:r>
      <w:r w:rsidRPr="002F3088">
        <w:rPr>
          <w:sz w:val="24"/>
          <w:szCs w:val="24"/>
        </w:rPr>
        <w:t>. Zmluva je spolu s ostatnými dokumentmi a písomnosťami súčasťou osobného spisu prijímateľa sociálnej slu</w:t>
      </w:r>
      <w:r w:rsidR="00EB5A62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by. </w:t>
      </w:r>
    </w:p>
    <w:p w:rsidR="00762808" w:rsidRPr="0076280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>Pri uzatváraní zmluvy o poskytovaní sociálnej slu</w:t>
      </w:r>
      <w:r w:rsidR="00EB5A62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by zariadenie vychádza z § 74 zákona 448/2008 Z. z. ako aj z príslušných ustanovení Všeobecného záväzného nariadenia </w:t>
      </w:r>
      <w:r w:rsidR="00762808" w:rsidRPr="00762808">
        <w:rPr>
          <w:sz w:val="24"/>
          <w:szCs w:val="24"/>
        </w:rPr>
        <w:t>Nitrianskeho</w:t>
      </w:r>
      <w:r w:rsidRPr="002F3088">
        <w:rPr>
          <w:sz w:val="24"/>
          <w:szCs w:val="24"/>
        </w:rPr>
        <w:t xml:space="preserve"> samosprávneho kraja č.</w:t>
      </w:r>
      <w:r w:rsidR="00762808" w:rsidRPr="00762808">
        <w:rPr>
          <w:sz w:val="24"/>
          <w:szCs w:val="24"/>
        </w:rPr>
        <w:t xml:space="preserve"> 5</w:t>
      </w:r>
      <w:r w:rsidRPr="002F3088">
        <w:rPr>
          <w:sz w:val="24"/>
          <w:szCs w:val="24"/>
        </w:rPr>
        <w:t xml:space="preserve"> /201</w:t>
      </w:r>
      <w:r w:rsidR="00762808" w:rsidRPr="00762808">
        <w:rPr>
          <w:sz w:val="24"/>
          <w:szCs w:val="24"/>
        </w:rPr>
        <w:t>9</w:t>
      </w:r>
      <w:r w:rsidRPr="002F3088">
        <w:rPr>
          <w:sz w:val="24"/>
          <w:szCs w:val="24"/>
        </w:rPr>
        <w:t xml:space="preserve"> o poskytovaní sociálnych slu</w:t>
      </w:r>
      <w:r w:rsidR="00762808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>ieb v zariadeniach sociálnych slu</w:t>
      </w:r>
      <w:r w:rsidR="00762808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ieb zriadených </w:t>
      </w:r>
      <w:r w:rsidR="00762808" w:rsidRPr="00762808">
        <w:rPr>
          <w:sz w:val="24"/>
          <w:szCs w:val="24"/>
        </w:rPr>
        <w:t>Nitrianskym</w:t>
      </w:r>
      <w:r w:rsidRPr="002F3088">
        <w:rPr>
          <w:sz w:val="24"/>
          <w:szCs w:val="24"/>
        </w:rPr>
        <w:t xml:space="preserve"> samosprávnym krajom, o určení sumy úhrady za sociálne slu</w:t>
      </w:r>
      <w:r w:rsidR="00762808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>by, spôsob ich určenia a</w:t>
      </w:r>
      <w:r w:rsidR="00762808" w:rsidRPr="00762808">
        <w:rPr>
          <w:sz w:val="24"/>
          <w:szCs w:val="24"/>
        </w:rPr>
        <w:t> </w:t>
      </w:r>
      <w:r w:rsidRPr="002F3088">
        <w:rPr>
          <w:sz w:val="24"/>
          <w:szCs w:val="24"/>
        </w:rPr>
        <w:t>platenia</w:t>
      </w:r>
      <w:r w:rsidR="00762808" w:rsidRPr="00762808">
        <w:rPr>
          <w:sz w:val="24"/>
          <w:szCs w:val="24"/>
        </w:rPr>
        <w:t xml:space="preserve">. </w:t>
      </w:r>
    </w:p>
    <w:p w:rsidR="00FF625D" w:rsidRDefault="00FF625D" w:rsidP="00762808">
      <w:pPr>
        <w:jc w:val="both"/>
        <w:rPr>
          <w:sz w:val="24"/>
          <w:szCs w:val="24"/>
        </w:rPr>
      </w:pP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>Zmluva o poskytovaní sociálnej slu</w:t>
      </w:r>
      <w:r w:rsidR="00762808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by obsahuje: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 xml:space="preserve">a) Označenie zmluvných strán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>1. poskytovateľ sociálnej slu</w:t>
      </w:r>
      <w:r w:rsidR="00762808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by (názov, sídlo, zastúpený kým, IČO, DIČ, bankové spojenie)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>2. prijímateľ sociálnej slu</w:t>
      </w:r>
      <w:r w:rsidR="00762808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by – FO (meno a priezvisko, adresa trvalého pobytu), prípadne súdom ustanovený opatrovník (meno a priezvisko, adresa trvalého pobytu, číslo rozhodnutia súdu o pozbavení spôsobilosti a o ustanovení opatrovníka).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 xml:space="preserve">b) Predmet zmluvy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>c) Druh poskytovanej sociálnej slu</w:t>
      </w:r>
      <w:r w:rsidR="00762808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by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>d) Vecný rozsah sociálnej slu</w:t>
      </w:r>
      <w:r w:rsidR="00762808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>by, forma poskytovania sociálnej slu</w:t>
      </w:r>
      <w:r w:rsidR="00762808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by a počet odoberaných jedál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>e) Deň začatia poskytovania sociálnej slu</w:t>
      </w:r>
      <w:r w:rsidR="00762808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by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>f) Čas poskytovania sociálnej slu</w:t>
      </w:r>
      <w:r w:rsidR="00762808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by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>g) Miesto poskytovania sociálnej slu</w:t>
      </w:r>
      <w:r w:rsidR="00762808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by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>h) Suma úhrady za sociálnu slu</w:t>
      </w:r>
      <w:r w:rsidR="00762808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>bu, spôsob jej určenia a spôsob jej platenia</w:t>
      </w:r>
      <w:r w:rsidR="00762808" w:rsidRPr="00762808">
        <w:rPr>
          <w:sz w:val="24"/>
          <w:szCs w:val="24"/>
        </w:rPr>
        <w:t>.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>Uvedie sa výpočet úhrady za poskytovanú sociálnu slu</w:t>
      </w:r>
      <w:r w:rsidR="00762808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bu a celková suma úhrady (v prípade čiastočnej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>úhrady aj suma zní</w:t>
      </w:r>
      <w:r w:rsidR="00762808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enej úhrady)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 xml:space="preserve">i) Ostatné ustanovenia pri úhradách podľa § 73 zákona č. 488/2008 Z. z.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>j) Podmienky zvyšovania sumy úhrady za sociálnu slu</w:t>
      </w:r>
      <w:r w:rsidR="00762808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bu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 xml:space="preserve">k) Dôvody jednostrannej výpovede zmluvy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 xml:space="preserve">l) Čas neprítomnosti prijímateľa v zariadení a podmienky vrátenia úhrady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 xml:space="preserve">m) Práva a povinnosti zúčastnených strán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 xml:space="preserve">n) Záverečné ustanovenia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 xml:space="preserve">o) Miesto a dátum uzatvorenia zmluvy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 xml:space="preserve">p) Podpisy obidvoch zmluvných strán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 xml:space="preserve">Súčasťou zmluvy je aj </w:t>
      </w:r>
      <w:r w:rsidRPr="002F3088">
        <w:rPr>
          <w:i/>
          <w:iCs/>
          <w:sz w:val="24"/>
          <w:szCs w:val="24"/>
        </w:rPr>
        <w:t>kalkulačný list</w:t>
      </w:r>
      <w:r w:rsidRPr="002F3088">
        <w:rPr>
          <w:sz w:val="24"/>
          <w:szCs w:val="24"/>
        </w:rPr>
        <w:t>, ktorý je podkladom pre určenie výšky úhrady za poskytovanú sociálnu slu</w:t>
      </w:r>
      <w:r w:rsidR="00762808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bu.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>Po uzatvorení zmluvy o poskytovaní sociálnej slu</w:t>
      </w:r>
      <w:r w:rsidR="00762808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by s PSS je povinnosťou </w:t>
      </w:r>
      <w:r w:rsidR="00762808" w:rsidRPr="00762808">
        <w:rPr>
          <w:sz w:val="24"/>
          <w:szCs w:val="24"/>
        </w:rPr>
        <w:t>zariadenia</w:t>
      </w:r>
      <w:r w:rsidRPr="002F3088">
        <w:rPr>
          <w:sz w:val="24"/>
          <w:szCs w:val="24"/>
        </w:rPr>
        <w:t xml:space="preserve"> oboznámiť novoprijatého PSS s Domácim poriadkom a internou smernicou Dodr</w:t>
      </w:r>
      <w:r w:rsidR="00762808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iavanie ľudských práv a slobôd. O tejto skutočnosti je vypracovaný záznam o oboznámení PSS.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lastRenderedPageBreak/>
        <w:t>Po prijatí zavedie sociálna pracovníčka nového prijímateľa sociálnej slu</w:t>
      </w:r>
      <w:r w:rsidR="00762808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by do svojej izby. Následne prebieha u PSS adaptačný proces, ktorý je monitorovaný a vyhodnocovaný po I., II. a III. mesiaci odo dňa jeho nástupu do zariadenia.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>V záujme zabezpečenia kvalitných sociálnych slu</w:t>
      </w:r>
      <w:r w:rsidR="00762808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>ieb je sledovaná a hodnotená miera spokojnosti PSS s poskytovanými sociálnymi slu</w:t>
      </w:r>
      <w:r w:rsidR="00762808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>bami a taktie</w:t>
      </w:r>
      <w:r w:rsidR="00762808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 je monitorovaná spokojnosť zo strany príbuzných PSS. </w:t>
      </w:r>
    </w:p>
    <w:p w:rsidR="00FF625D" w:rsidRDefault="00FF625D" w:rsidP="00762808">
      <w:pPr>
        <w:jc w:val="both"/>
        <w:rPr>
          <w:b/>
          <w:bCs/>
          <w:sz w:val="24"/>
          <w:szCs w:val="24"/>
        </w:rPr>
      </w:pPr>
    </w:p>
    <w:p w:rsidR="00762808" w:rsidRPr="00FF625D" w:rsidRDefault="002F3088" w:rsidP="00762808">
      <w:pPr>
        <w:jc w:val="both"/>
        <w:rPr>
          <w:b/>
          <w:bCs/>
          <w:sz w:val="28"/>
          <w:szCs w:val="28"/>
        </w:rPr>
      </w:pPr>
      <w:r w:rsidRPr="002F3088">
        <w:rPr>
          <w:b/>
          <w:bCs/>
          <w:sz w:val="28"/>
          <w:szCs w:val="28"/>
        </w:rPr>
        <w:t>3</w:t>
      </w:r>
      <w:r w:rsidR="00FF625D">
        <w:rPr>
          <w:b/>
          <w:bCs/>
          <w:sz w:val="28"/>
          <w:szCs w:val="28"/>
        </w:rPr>
        <w:t xml:space="preserve">  </w:t>
      </w:r>
      <w:r w:rsidRPr="002F3088">
        <w:rPr>
          <w:b/>
          <w:bCs/>
          <w:sz w:val="28"/>
          <w:szCs w:val="28"/>
        </w:rPr>
        <w:t xml:space="preserve">UKONČENIE POSKYTOVANIA SOCIÁLNEJ SLUŽBY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b/>
          <w:bCs/>
          <w:sz w:val="24"/>
          <w:szCs w:val="24"/>
        </w:rPr>
        <w:t xml:space="preserve">Poskytovanie sociálnej služby môže byť ukončené zo strany: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>a) Prijímateľa sociálnej slu</w:t>
      </w:r>
      <w:r w:rsidR="00762808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by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>- PSS mô</w:t>
      </w:r>
      <w:r w:rsidR="00762808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>e jednostranne písomne vypovedať zmluvu o poskytovaní sociálnej slu</w:t>
      </w:r>
      <w:r w:rsidR="00762808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by kedykoľvek aj bez uvedenia dôvodu.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 xml:space="preserve">- Výpovedná lehota nesmie byť dlhšia ako 30 dní.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>- Písomná výpoveď sa doručuje sociáln</w:t>
      </w:r>
      <w:r w:rsidR="00762808" w:rsidRPr="00762808">
        <w:rPr>
          <w:sz w:val="24"/>
          <w:szCs w:val="24"/>
        </w:rPr>
        <w:t>ej</w:t>
      </w:r>
      <w:r w:rsidRPr="002F3088">
        <w:rPr>
          <w:sz w:val="24"/>
          <w:szCs w:val="24"/>
        </w:rPr>
        <w:t xml:space="preserve"> pracovníčk</w:t>
      </w:r>
      <w:r w:rsidR="00762808" w:rsidRPr="00762808">
        <w:rPr>
          <w:sz w:val="24"/>
          <w:szCs w:val="24"/>
        </w:rPr>
        <w:t>e</w:t>
      </w:r>
      <w:r w:rsidRPr="002F3088">
        <w:rPr>
          <w:sz w:val="24"/>
          <w:szCs w:val="24"/>
        </w:rPr>
        <w:t xml:space="preserve"> alebo riaditeľke zariadenia.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>b) Poskytovateľa sociálnej slu</w:t>
      </w:r>
      <w:r w:rsidR="00762808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by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>Poskytovateľ mô</w:t>
      </w:r>
      <w:r w:rsidR="00762808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>e jednostranne písomne vypovedať zmluvu o poskytovaní sociálnej slu</w:t>
      </w:r>
      <w:r w:rsidR="00762808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by len z týchto dôvodov: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>- PSS hrubo porušuje povinnosti uvedené v zmluve o poskytovaní sociálnych slu</w:t>
      </w:r>
      <w:r w:rsidR="00762808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ieb najmä tým, </w:t>
      </w:r>
      <w:r w:rsidR="00762808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>e hrubo porušuje dobré mravy, čím narúša občianske spolu</w:t>
      </w:r>
      <w:r w:rsidR="00762808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itie,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 xml:space="preserve">- PSS neuzatvorí dodatok k zmluve podľa § 74 ods.12 zákona č. 448/2008 </w:t>
      </w:r>
      <w:proofErr w:type="spellStart"/>
      <w:r w:rsidRPr="002F3088">
        <w:rPr>
          <w:sz w:val="24"/>
          <w:szCs w:val="24"/>
        </w:rPr>
        <w:t>Z.z</w:t>
      </w:r>
      <w:proofErr w:type="spellEnd"/>
      <w:r w:rsidRPr="002F3088">
        <w:rPr>
          <w:sz w:val="24"/>
          <w:szCs w:val="24"/>
        </w:rPr>
        <w:t>. o sociálnych slu</w:t>
      </w:r>
      <w:r w:rsidR="00762808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bách a o zmene a doplnení zákona 455/1991 Zb. o </w:t>
      </w:r>
      <w:r w:rsidR="00762808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ivnostenskom podnikaní v znení neskorších predpisov,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>- vyšší územný celok rozhodne o zániku odkázanosti PSS na sociálnu slu</w:t>
      </w:r>
      <w:r w:rsidR="00762808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bu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>Pri jednostrannom vypovedaní zmluvy je poskytovateľ povinný doručiť prijímateľovi sociálnej slu</w:t>
      </w:r>
      <w:r w:rsidR="00762808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by písomnú výpoveď s uvedením dôvodu výpovede. </w:t>
      </w:r>
    </w:p>
    <w:p w:rsidR="002F3088" w:rsidRPr="002F3088" w:rsidRDefault="002F3088" w:rsidP="00762808">
      <w:pPr>
        <w:jc w:val="both"/>
        <w:rPr>
          <w:sz w:val="24"/>
          <w:szCs w:val="24"/>
        </w:rPr>
      </w:pPr>
      <w:r w:rsidRPr="002F3088">
        <w:rPr>
          <w:sz w:val="24"/>
          <w:szCs w:val="24"/>
        </w:rPr>
        <w:t>Ak bola sociálna slu</w:t>
      </w:r>
      <w:r w:rsidR="00762808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>ba poskytovaná formou celoročného pobytu, výpovedná lehota nesmie byť kratšia ako 30 dní. Poskytovateľ sociálnej slu</w:t>
      </w:r>
      <w:r w:rsidR="00762808" w:rsidRPr="00762808">
        <w:rPr>
          <w:sz w:val="24"/>
          <w:szCs w:val="24"/>
        </w:rPr>
        <w:t>ž</w:t>
      </w:r>
      <w:r w:rsidRPr="002F3088">
        <w:rPr>
          <w:sz w:val="24"/>
          <w:szCs w:val="24"/>
        </w:rPr>
        <w:t xml:space="preserve">by je povinný písomne oznámiť začiatok plynutia výpovednej lehoty. </w:t>
      </w:r>
    </w:p>
    <w:p w:rsidR="002F3088" w:rsidRPr="00762808" w:rsidRDefault="002F3088" w:rsidP="00762808">
      <w:pPr>
        <w:jc w:val="both"/>
        <w:rPr>
          <w:sz w:val="24"/>
          <w:szCs w:val="24"/>
        </w:rPr>
      </w:pPr>
      <w:r w:rsidRPr="00762808">
        <w:rPr>
          <w:sz w:val="24"/>
          <w:szCs w:val="24"/>
        </w:rPr>
        <w:t>Poskytovanie sociálnej slu</w:t>
      </w:r>
      <w:r w:rsidR="00762808" w:rsidRPr="00762808">
        <w:rPr>
          <w:sz w:val="24"/>
          <w:szCs w:val="24"/>
        </w:rPr>
        <w:t>ž</w:t>
      </w:r>
      <w:r w:rsidRPr="00762808">
        <w:rPr>
          <w:sz w:val="24"/>
          <w:szCs w:val="24"/>
        </w:rPr>
        <w:t>by je ukončené aj úmrtím prijímateľa sociálnej slu</w:t>
      </w:r>
      <w:r w:rsidR="00762808" w:rsidRPr="00762808">
        <w:rPr>
          <w:sz w:val="24"/>
          <w:szCs w:val="24"/>
        </w:rPr>
        <w:t>ž</w:t>
      </w:r>
      <w:r w:rsidRPr="00762808">
        <w:rPr>
          <w:sz w:val="24"/>
          <w:szCs w:val="24"/>
        </w:rPr>
        <w:t>by.</w:t>
      </w:r>
    </w:p>
    <w:sectPr w:rsidR="002F3088" w:rsidRPr="00762808" w:rsidSect="00907DD9">
      <w:headerReference w:type="default" r:id="rId8"/>
      <w:footerReference w:type="default" r:id="rId9"/>
      <w:headerReference w:type="first" r:id="rId10"/>
      <w:pgSz w:w="11906" w:h="16838"/>
      <w:pgMar w:top="1440" w:right="1080" w:bottom="1276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71422" w:rsidRDefault="00F71422" w:rsidP="002C1323">
      <w:pPr>
        <w:spacing w:after="0" w:line="240" w:lineRule="auto"/>
      </w:pPr>
      <w:r>
        <w:separator/>
      </w:r>
    </w:p>
  </w:endnote>
  <w:endnote w:type="continuationSeparator" w:id="0">
    <w:p w:rsidR="00F71422" w:rsidRDefault="00F71422" w:rsidP="002C1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lue Ridge Heavy SF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08244593"/>
      <w:docPartObj>
        <w:docPartGallery w:val="Page Numbers (Bottom of Page)"/>
        <w:docPartUnique/>
      </w:docPartObj>
    </w:sdtPr>
    <w:sdtEndPr/>
    <w:sdtContent>
      <w:p w:rsidR="00885AEF" w:rsidRDefault="00E243A4">
        <w:pPr>
          <w:pStyle w:val="Pta"/>
          <w:jc w:val="center"/>
        </w:pPr>
        <w:r>
          <w:fldChar w:fldCharType="begin"/>
        </w:r>
        <w:r w:rsidR="00885AEF">
          <w:instrText>PAGE   \* MERGEFORMAT</w:instrText>
        </w:r>
        <w:r>
          <w:fldChar w:fldCharType="separate"/>
        </w:r>
        <w:r w:rsidR="00A37E2F">
          <w:rPr>
            <w:noProof/>
          </w:rPr>
          <w:t>2</w:t>
        </w:r>
        <w:r>
          <w:fldChar w:fldCharType="end"/>
        </w:r>
      </w:p>
    </w:sdtContent>
  </w:sdt>
  <w:p w:rsidR="00885AEF" w:rsidRDefault="00885AE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71422" w:rsidRDefault="00F71422" w:rsidP="002C1323">
      <w:pPr>
        <w:spacing w:after="0" w:line="240" w:lineRule="auto"/>
      </w:pPr>
      <w:r>
        <w:separator/>
      </w:r>
    </w:p>
  </w:footnote>
  <w:footnote w:type="continuationSeparator" w:id="0">
    <w:p w:rsidR="00F71422" w:rsidRDefault="00F71422" w:rsidP="002C1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F7795" w:rsidRDefault="00A2553C" w:rsidP="00E95A63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sz w:val="24"/>
        <w:szCs w:val="24"/>
      </w:rPr>
    </w:pPr>
    <w:r>
      <w:t>„IPEĽ“ ZSS Leľa</w:t>
    </w:r>
    <w:r w:rsidR="00E95A63" w:rsidRPr="00E95A63">
      <w:rPr>
        <w:sz w:val="24"/>
        <w:szCs w:val="24"/>
      </w:rPr>
      <w:ptab w:relativeTo="margin" w:alignment="center" w:leader="none"/>
    </w:r>
    <w:r w:rsidR="00595B4F">
      <w:rPr>
        <w:sz w:val="24"/>
        <w:szCs w:val="24"/>
      </w:rPr>
      <w:t>Smernica o</w:t>
    </w:r>
    <w:r w:rsidR="005F7795">
      <w:rPr>
        <w:sz w:val="24"/>
        <w:szCs w:val="24"/>
      </w:rPr>
      <w:t xml:space="preserve"> postupe pri umiestňovaní </w:t>
    </w:r>
  </w:p>
  <w:p w:rsidR="00E95A63" w:rsidRPr="00E95A63" w:rsidRDefault="005F7795" w:rsidP="005F7795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</w:pPr>
    <w:r>
      <w:rPr>
        <w:sz w:val="24"/>
        <w:szCs w:val="24"/>
      </w:rPr>
      <w:tab/>
      <w:t xml:space="preserve">             a ukončení poskytovania sociálnej služby</w:t>
    </w:r>
    <w:r w:rsidR="00E95A63" w:rsidRPr="00E95A63">
      <w:rPr>
        <w:sz w:val="24"/>
        <w:szCs w:val="24"/>
      </w:rPr>
      <w:ptab w:relativeTo="margin" w:alignment="right" w:leader="none"/>
    </w:r>
    <w:r w:rsidR="00E95A63" w:rsidRPr="00E95A63">
      <w:rPr>
        <w:sz w:val="24"/>
        <w:szCs w:val="24"/>
      </w:rPr>
      <w:t xml:space="preserve">Strana </w:t>
    </w:r>
    <w:r w:rsidR="00E243A4" w:rsidRPr="00E95A63">
      <w:rPr>
        <w:bCs/>
        <w:sz w:val="24"/>
        <w:szCs w:val="24"/>
      </w:rPr>
      <w:fldChar w:fldCharType="begin"/>
    </w:r>
    <w:r w:rsidR="00E95A63" w:rsidRPr="00E95A63">
      <w:rPr>
        <w:bCs/>
        <w:sz w:val="24"/>
        <w:szCs w:val="24"/>
      </w:rPr>
      <w:instrText>PAGE  \* Arabic  \* MERGEFORMAT</w:instrText>
    </w:r>
    <w:r w:rsidR="00E243A4" w:rsidRPr="00E95A63">
      <w:rPr>
        <w:bCs/>
        <w:sz w:val="24"/>
        <w:szCs w:val="24"/>
      </w:rPr>
      <w:fldChar w:fldCharType="separate"/>
    </w:r>
    <w:r w:rsidR="00A37E2F">
      <w:rPr>
        <w:bCs/>
        <w:noProof/>
        <w:sz w:val="24"/>
        <w:szCs w:val="24"/>
      </w:rPr>
      <w:t>2</w:t>
    </w:r>
    <w:r w:rsidR="00E243A4" w:rsidRPr="00E95A63">
      <w:rPr>
        <w:bCs/>
        <w:sz w:val="24"/>
        <w:szCs w:val="24"/>
      </w:rPr>
      <w:fldChar w:fldCharType="end"/>
    </w:r>
    <w:r w:rsidR="00E95A63" w:rsidRPr="00E95A63">
      <w:rPr>
        <w:sz w:val="24"/>
        <w:szCs w:val="24"/>
      </w:rPr>
      <w:t xml:space="preserve"> z </w:t>
    </w:r>
    <w:fldSimple w:instr="NUMPAGES  \* Arabic  \* MERGEFORMAT">
      <w:r w:rsidR="00A37E2F" w:rsidRPr="00A37E2F">
        <w:rPr>
          <w:bCs/>
          <w:noProof/>
          <w:sz w:val="24"/>
          <w:szCs w:val="24"/>
        </w:rPr>
        <w:t>11</w:t>
      </w:r>
    </w:fldSimple>
  </w:p>
  <w:p w:rsidR="00E95A63" w:rsidRDefault="00E95A6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46" w:type="dxa"/>
      <w:tblInd w:w="5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50"/>
      <w:gridCol w:w="6237"/>
      <w:gridCol w:w="1559"/>
    </w:tblGrid>
    <w:tr w:rsidR="00E95A63" w:rsidRPr="00E95A63" w:rsidTr="00A2553C">
      <w:trPr>
        <w:cantSplit/>
        <w:trHeight w:hRule="exact" w:val="1570"/>
      </w:trPr>
      <w:tc>
        <w:tcPr>
          <w:tcW w:w="155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E95A63" w:rsidRPr="00E95A63" w:rsidRDefault="00A2553C" w:rsidP="00E95A63">
          <w:pPr>
            <w:spacing w:after="0" w:line="300" w:lineRule="auto"/>
            <w:jc w:val="center"/>
            <w:rPr>
              <w:rFonts w:ascii="Arial" w:eastAsiaTheme="minorEastAsia" w:hAnsi="Arial" w:cs="Arial"/>
              <w:sz w:val="24"/>
              <w:szCs w:val="24"/>
            </w:rPr>
          </w:pPr>
          <w:r>
            <w:rPr>
              <w:rFonts w:ascii="Segoe Script" w:hAnsi="Segoe Script"/>
              <w:b/>
              <w:i/>
              <w:noProof/>
              <w:sz w:val="24"/>
              <w:szCs w:val="24"/>
              <w:lang w:eastAsia="sk-SK"/>
            </w:rPr>
            <w:drawing>
              <wp:inline distT="0" distB="0" distL="0" distR="0" wp14:anchorId="7DAA0AF9" wp14:editId="7F73DE46">
                <wp:extent cx="962660" cy="1209675"/>
                <wp:effectExtent l="0" t="0" r="0" b="0"/>
                <wp:docPr id="8" name="Obrázo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peľ Leľ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559" cy="12334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A2553C" w:rsidRPr="000D4578" w:rsidRDefault="00A2553C" w:rsidP="00A2553C">
          <w:pPr>
            <w:suppressAutoHyphens/>
            <w:spacing w:after="0" w:line="240" w:lineRule="auto"/>
            <w:jc w:val="center"/>
            <w:rPr>
              <w:rFonts w:ascii="Bookman Old Style" w:eastAsia="Times New Roman" w:hAnsi="Bookman Old Style" w:cs="Times New Roman"/>
              <w:b/>
              <w:outline/>
              <w:color w:val="7F7F7F"/>
              <w:sz w:val="32"/>
              <w:szCs w:val="32"/>
              <w:lang w:eastAsia="sk-SK"/>
              <w14:textOutline w14:w="9525" w14:cap="flat" w14:cmpd="sng" w14:algn="ctr">
                <w14:solidFill>
                  <w14:srgbClr w14:val="7F7F7F"/>
                </w14:solidFill>
                <w14:prstDash w14:val="solid"/>
                <w14:round/>
              </w14:textOutline>
              <w14:textFill>
                <w14:noFill/>
              </w14:textFill>
            </w:rPr>
          </w:pPr>
          <w:r w:rsidRPr="000D4578">
            <w:rPr>
              <w:rFonts w:ascii="Bookman Old Style" w:eastAsia="Times New Roman" w:hAnsi="Bookman Old Style" w:cs="Times New Roman"/>
              <w:b/>
              <w:outline/>
              <w:color w:val="7F7F7F"/>
              <w:sz w:val="32"/>
              <w:szCs w:val="32"/>
              <w:lang w:eastAsia="sk-SK"/>
              <w14:textOutline w14:w="9525" w14:cap="flat" w14:cmpd="sng" w14:algn="ctr">
                <w14:solidFill>
                  <w14:srgbClr w14:val="7F7F7F"/>
                </w14:solidFill>
                <w14:prstDash w14:val="solid"/>
                <w14:round/>
              </w14:textOutline>
              <w14:textFill>
                <w14:noFill/>
              </w14:textFill>
            </w:rPr>
            <w:t>„IPE</w:t>
          </w:r>
          <w:r w:rsidRPr="000D4578">
            <w:rPr>
              <w:rFonts w:ascii="Bookman Old Style" w:eastAsia="Times New Roman" w:hAnsi="Bookman Old Style" w:cs="Arial"/>
              <w:b/>
              <w:outline/>
              <w:color w:val="7F7F7F"/>
              <w:sz w:val="32"/>
              <w:szCs w:val="32"/>
              <w:lang w:eastAsia="sk-SK"/>
              <w14:textOutline w14:w="9525" w14:cap="flat" w14:cmpd="sng" w14:algn="ctr">
                <w14:solidFill>
                  <w14:srgbClr w14:val="7F7F7F"/>
                </w14:solidFill>
                <w14:prstDash w14:val="solid"/>
                <w14:round/>
              </w14:textOutline>
              <w14:textFill>
                <w14:noFill/>
              </w14:textFill>
            </w:rPr>
            <w:t>Ľ</w:t>
          </w:r>
          <w:r w:rsidRPr="000D4578">
            <w:rPr>
              <w:rFonts w:ascii="Bookman Old Style" w:eastAsia="Times New Roman" w:hAnsi="Bookman Old Style" w:cs="Blue Ridge Heavy SF"/>
              <w:b/>
              <w:outline/>
              <w:color w:val="7F7F7F"/>
              <w:sz w:val="32"/>
              <w:szCs w:val="32"/>
              <w:lang w:eastAsia="sk-SK"/>
              <w14:textOutline w14:w="9525" w14:cap="flat" w14:cmpd="sng" w14:algn="ctr">
                <w14:solidFill>
                  <w14:srgbClr w14:val="7F7F7F"/>
                </w14:solidFill>
                <w14:prstDash w14:val="solid"/>
                <w14:round/>
              </w14:textOutline>
              <w14:textFill>
                <w14:noFill/>
              </w14:textFill>
            </w:rPr>
            <w:t>“</w:t>
          </w:r>
        </w:p>
        <w:p w:rsidR="00A2553C" w:rsidRPr="00A2553C" w:rsidRDefault="00A2553C" w:rsidP="00A2553C">
          <w:pPr>
            <w:pBdr>
              <w:bottom w:val="single" w:sz="12" w:space="1" w:color="00000A"/>
            </w:pBdr>
            <w:suppressAutoHyphens/>
            <w:spacing w:after="0" w:line="240" w:lineRule="auto"/>
            <w:jc w:val="center"/>
            <w:rPr>
              <w:rFonts w:ascii="Calibri" w:eastAsia="Calibri" w:hAnsi="Calibri" w:cs="Calibri"/>
              <w:color w:val="00000A"/>
            </w:rPr>
          </w:pPr>
          <w:r w:rsidRPr="000D4578">
            <w:rPr>
              <w:rFonts w:ascii="Bookman Old Style" w:eastAsia="Times New Roman" w:hAnsi="Bookman Old Style" w:cs="Times New Roman"/>
              <w:b/>
              <w:outline/>
              <w:color w:val="7F7F7F"/>
              <w:sz w:val="32"/>
              <w:szCs w:val="32"/>
              <w:lang w:eastAsia="sk-SK"/>
              <w14:textOutline w14:w="9525" w14:cap="flat" w14:cmpd="sng" w14:algn="ctr">
                <w14:solidFill>
                  <w14:srgbClr w14:val="7F7F7F"/>
                </w14:solidFill>
                <w14:prstDash w14:val="solid"/>
                <w14:round/>
              </w14:textOutline>
              <w14:textFill>
                <w14:noFill/>
              </w14:textFill>
            </w:rPr>
            <w:t>ZARIADENIE SOCIÁLNYCH SLU</w:t>
          </w:r>
          <w:r w:rsidRPr="000D4578">
            <w:rPr>
              <w:rFonts w:ascii="Bookman Old Style" w:eastAsia="Times New Roman" w:hAnsi="Bookman Old Style" w:cs="Arial"/>
              <w:b/>
              <w:outline/>
              <w:color w:val="7F7F7F"/>
              <w:sz w:val="32"/>
              <w:szCs w:val="32"/>
              <w:lang w:eastAsia="sk-SK"/>
              <w14:textOutline w14:w="9525" w14:cap="flat" w14:cmpd="sng" w14:algn="ctr">
                <w14:solidFill>
                  <w14:srgbClr w14:val="7F7F7F"/>
                </w14:solidFill>
                <w14:prstDash w14:val="solid"/>
                <w14:round/>
              </w14:textOutline>
              <w14:textFill>
                <w14:noFill/>
              </w14:textFill>
            </w:rPr>
            <w:t>Ž</w:t>
          </w:r>
          <w:r w:rsidRPr="000D4578">
            <w:rPr>
              <w:rFonts w:ascii="Bookman Old Style" w:eastAsia="Times New Roman" w:hAnsi="Bookman Old Style" w:cs="Times New Roman"/>
              <w:b/>
              <w:outline/>
              <w:color w:val="7F7F7F"/>
              <w:sz w:val="32"/>
              <w:szCs w:val="32"/>
              <w:lang w:eastAsia="sk-SK"/>
              <w14:textOutline w14:w="9525" w14:cap="flat" w14:cmpd="sng" w14:algn="ctr">
                <w14:solidFill>
                  <w14:srgbClr w14:val="7F7F7F"/>
                </w14:solidFill>
                <w14:prstDash w14:val="solid"/>
                <w14:round/>
              </w14:textOutline>
              <w14:textFill>
                <w14:noFill/>
              </w14:textFill>
            </w:rPr>
            <w:t>IEB LE</w:t>
          </w:r>
          <w:r w:rsidRPr="000D4578">
            <w:rPr>
              <w:rFonts w:ascii="Bookman Old Style" w:eastAsia="Times New Roman" w:hAnsi="Bookman Old Style" w:cs="Arial"/>
              <w:b/>
              <w:outline/>
              <w:color w:val="7F7F7F"/>
              <w:sz w:val="32"/>
              <w:szCs w:val="32"/>
              <w:lang w:eastAsia="sk-SK"/>
              <w14:textOutline w14:w="9525" w14:cap="flat" w14:cmpd="sng" w14:algn="ctr">
                <w14:solidFill>
                  <w14:srgbClr w14:val="7F7F7F"/>
                </w14:solidFill>
                <w14:prstDash w14:val="solid"/>
                <w14:round/>
              </w14:textOutline>
              <w14:textFill>
                <w14:noFill/>
              </w14:textFill>
            </w:rPr>
            <w:t>Ľ</w:t>
          </w:r>
          <w:r w:rsidRPr="000D4578">
            <w:rPr>
              <w:rFonts w:ascii="Bookman Old Style" w:eastAsia="Times New Roman" w:hAnsi="Bookman Old Style" w:cs="Times New Roman"/>
              <w:b/>
              <w:outline/>
              <w:color w:val="7F7F7F"/>
              <w:sz w:val="32"/>
              <w:szCs w:val="32"/>
              <w:lang w:eastAsia="sk-SK"/>
              <w14:textOutline w14:w="9525" w14:cap="flat" w14:cmpd="sng" w14:algn="ctr">
                <w14:solidFill>
                  <w14:srgbClr w14:val="7F7F7F"/>
                </w14:solidFill>
                <w14:prstDash w14:val="solid"/>
                <w14:round/>
              </w14:textOutline>
              <w14:textFill>
                <w14:noFill/>
              </w14:textFill>
            </w:rPr>
            <w:t xml:space="preserve">A </w:t>
          </w:r>
        </w:p>
        <w:p w:rsidR="00A2553C" w:rsidRPr="000D4578" w:rsidRDefault="00A2553C" w:rsidP="00A2553C">
          <w:pPr>
            <w:pBdr>
              <w:bottom w:val="single" w:sz="12" w:space="1" w:color="00000A"/>
            </w:pBdr>
            <w:suppressAutoHyphens/>
            <w:spacing w:after="0" w:line="240" w:lineRule="auto"/>
            <w:jc w:val="center"/>
            <w:rPr>
              <w:rFonts w:ascii="Bookman Old Style" w:eastAsia="Times New Roman" w:hAnsi="Bookman Old Style" w:cs="Times New Roman"/>
              <w:b/>
              <w:outline/>
              <w:color w:val="7F7F7F"/>
              <w:sz w:val="28"/>
              <w:szCs w:val="28"/>
              <w:lang w:eastAsia="sk-SK"/>
              <w14:textOutline w14:w="9525" w14:cap="flat" w14:cmpd="sng" w14:algn="ctr">
                <w14:solidFill>
                  <w14:srgbClr w14:val="7F7F7F"/>
                </w14:solidFill>
                <w14:prstDash w14:val="solid"/>
                <w14:round/>
              </w14:textOutline>
              <w14:textFill>
                <w14:noFill/>
              </w14:textFill>
            </w:rPr>
          </w:pPr>
          <w:r w:rsidRPr="000D4578">
            <w:rPr>
              <w:rFonts w:ascii="Bookman Old Style" w:eastAsia="Times New Roman" w:hAnsi="Bookman Old Style" w:cs="Times New Roman"/>
              <w:b/>
              <w:outline/>
              <w:color w:val="7F7F7F"/>
              <w:sz w:val="28"/>
              <w:szCs w:val="28"/>
              <w:lang w:eastAsia="sk-SK"/>
              <w14:textOutline w14:w="9525" w14:cap="flat" w14:cmpd="sng" w14:algn="ctr">
                <w14:solidFill>
                  <w14:srgbClr w14:val="7F7F7F"/>
                </w14:solidFill>
                <w14:prstDash w14:val="solid"/>
                <w14:round/>
              </w14:textOutline>
              <w14:textFill>
                <w14:noFill/>
              </w14:textFill>
            </w:rPr>
            <w:t>943 65 p. Kamenica nad Hronom</w:t>
          </w:r>
        </w:p>
        <w:p w:rsidR="00A2553C" w:rsidRDefault="00A2553C" w:rsidP="00E95A63">
          <w:pPr>
            <w:spacing w:after="0" w:line="240" w:lineRule="auto"/>
            <w:jc w:val="center"/>
            <w:rPr>
              <w:rFonts w:eastAsia="Times New Roman" w:cstheme="minorHAnsi"/>
              <w:b/>
              <w:color w:val="000000"/>
              <w:sz w:val="24"/>
              <w:szCs w:val="24"/>
              <w:lang w:eastAsia="ar-SA"/>
            </w:rPr>
          </w:pPr>
        </w:p>
        <w:p w:rsidR="00E95A63" w:rsidRPr="00E95A63" w:rsidRDefault="00E95A63" w:rsidP="00E95A63">
          <w:pPr>
            <w:spacing w:after="0" w:line="240" w:lineRule="auto"/>
            <w:jc w:val="center"/>
            <w:rPr>
              <w:rFonts w:eastAsia="Times New Roman" w:cstheme="minorHAnsi"/>
              <w:b/>
              <w:bCs/>
              <w:color w:val="000000"/>
              <w:sz w:val="24"/>
              <w:szCs w:val="24"/>
              <w:lang w:eastAsia="ar-SA"/>
            </w:rPr>
          </w:pPr>
          <w:r w:rsidRPr="00E95A63">
            <w:rPr>
              <w:rFonts w:eastAsia="Times New Roman" w:cstheme="minorHAnsi"/>
              <w:b/>
              <w:color w:val="000000"/>
              <w:sz w:val="24"/>
              <w:szCs w:val="24"/>
              <w:lang w:eastAsia="ar-SA"/>
            </w:rPr>
            <w:t>v zriaďovateľskej pôsobnosti NSK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95A63" w:rsidRPr="00E95A63" w:rsidRDefault="00E95A63" w:rsidP="00E95A6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eastAsiaTheme="minorEastAsia"/>
              <w:sz w:val="21"/>
              <w:szCs w:val="21"/>
            </w:rPr>
          </w:pPr>
          <w:r w:rsidRPr="00E95A63">
            <w:rPr>
              <w:rFonts w:eastAsiaTheme="minorEastAsia"/>
              <w:sz w:val="21"/>
              <w:szCs w:val="21"/>
            </w:rPr>
            <w:t>Verzia 01</w:t>
          </w:r>
        </w:p>
        <w:p w:rsidR="00E95A63" w:rsidRPr="00E95A63" w:rsidRDefault="00E95A63" w:rsidP="00E95A63">
          <w:pPr>
            <w:spacing w:after="0" w:line="300" w:lineRule="auto"/>
            <w:rPr>
              <w:rFonts w:eastAsiaTheme="minorEastAsia" w:cs="Arial"/>
              <w:sz w:val="20"/>
              <w:szCs w:val="20"/>
            </w:rPr>
          </w:pPr>
          <w:r w:rsidRPr="00E95A63">
            <w:rPr>
              <w:rFonts w:eastAsiaTheme="minorEastAsia"/>
              <w:sz w:val="21"/>
              <w:szCs w:val="21"/>
            </w:rPr>
            <w:t>Dňa:</w:t>
          </w:r>
        </w:p>
      </w:tc>
    </w:tr>
    <w:tr w:rsidR="00E95A63" w:rsidRPr="00E95A63" w:rsidTr="00B41382">
      <w:trPr>
        <w:cantSplit/>
        <w:trHeight w:val="547"/>
      </w:trPr>
      <w:tc>
        <w:tcPr>
          <w:tcW w:w="1550" w:type="dxa"/>
          <w:vMerge/>
          <w:tcBorders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E95A63" w:rsidRPr="00E95A63" w:rsidRDefault="00E95A63" w:rsidP="00E95A63">
          <w:pPr>
            <w:widowControl w:val="0"/>
            <w:spacing w:line="300" w:lineRule="auto"/>
            <w:rPr>
              <w:rFonts w:eastAsiaTheme="minorEastAsia" w:cs="Arial"/>
              <w:sz w:val="18"/>
              <w:szCs w:val="18"/>
            </w:rPr>
          </w:pPr>
        </w:p>
      </w:tc>
      <w:tc>
        <w:tcPr>
          <w:tcW w:w="6237" w:type="dxa"/>
          <w:tcBorders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E95A63" w:rsidRPr="00E95A63" w:rsidRDefault="00E95A63" w:rsidP="00E95A63">
          <w:pPr>
            <w:spacing w:after="0" w:line="300" w:lineRule="auto"/>
            <w:ind w:firstLine="18"/>
            <w:jc w:val="center"/>
            <w:rPr>
              <w:rFonts w:eastAsiaTheme="minorEastAsia" w:cstheme="minorHAnsi"/>
              <w:sz w:val="24"/>
              <w:szCs w:val="24"/>
            </w:rPr>
          </w:pPr>
          <w:r w:rsidRPr="00E95A63">
            <w:rPr>
              <w:rFonts w:eastAsiaTheme="minorEastAsia" w:cstheme="minorHAnsi"/>
              <w:sz w:val="24"/>
              <w:szCs w:val="24"/>
            </w:rPr>
            <w:t>Interný dokument - Smernica</w:t>
          </w:r>
        </w:p>
      </w:tc>
      <w:tc>
        <w:tcPr>
          <w:tcW w:w="1559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95A63" w:rsidRPr="00E95A63" w:rsidRDefault="00E95A63" w:rsidP="00E95A63">
          <w:pPr>
            <w:spacing w:after="0" w:line="300" w:lineRule="auto"/>
            <w:ind w:firstLine="10"/>
            <w:jc w:val="center"/>
            <w:rPr>
              <w:rFonts w:eastAsiaTheme="minorEastAsia" w:cs="Arial"/>
              <w:sz w:val="20"/>
              <w:szCs w:val="20"/>
            </w:rPr>
          </w:pPr>
          <w:r w:rsidRPr="00E95A63">
            <w:rPr>
              <w:rFonts w:eastAsiaTheme="minorEastAsia"/>
              <w:sz w:val="21"/>
              <w:szCs w:val="21"/>
            </w:rPr>
            <w:t xml:space="preserve">Počet strán: </w:t>
          </w:r>
        </w:p>
      </w:tc>
    </w:tr>
  </w:tbl>
  <w:p w:rsidR="00E95A63" w:rsidRDefault="00E95A6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E41A1"/>
    <w:multiLevelType w:val="hybridMultilevel"/>
    <w:tmpl w:val="241EFA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E048E"/>
    <w:multiLevelType w:val="hybridMultilevel"/>
    <w:tmpl w:val="E3EC6CD0"/>
    <w:lvl w:ilvl="0" w:tplc="041B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AB62BEE"/>
    <w:multiLevelType w:val="hybridMultilevel"/>
    <w:tmpl w:val="CD7A4964"/>
    <w:lvl w:ilvl="0" w:tplc="5A0E3E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D74B9"/>
    <w:multiLevelType w:val="hybridMultilevel"/>
    <w:tmpl w:val="ED545D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E6C86"/>
    <w:multiLevelType w:val="hybridMultilevel"/>
    <w:tmpl w:val="3B8260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041BC"/>
    <w:multiLevelType w:val="hybridMultilevel"/>
    <w:tmpl w:val="F6E098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07F1B"/>
    <w:multiLevelType w:val="hybridMultilevel"/>
    <w:tmpl w:val="1C8811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D09C4"/>
    <w:multiLevelType w:val="hybridMultilevel"/>
    <w:tmpl w:val="C082BA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A76B8"/>
    <w:multiLevelType w:val="hybridMultilevel"/>
    <w:tmpl w:val="67A6E0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07346"/>
    <w:multiLevelType w:val="hybridMultilevel"/>
    <w:tmpl w:val="50C027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2152A"/>
    <w:multiLevelType w:val="hybridMultilevel"/>
    <w:tmpl w:val="629C59E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E2661"/>
    <w:multiLevelType w:val="hybridMultilevel"/>
    <w:tmpl w:val="2ECCD4A4"/>
    <w:lvl w:ilvl="0" w:tplc="3E4EC45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34244"/>
    <w:multiLevelType w:val="hybridMultilevel"/>
    <w:tmpl w:val="BB0666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26501"/>
    <w:multiLevelType w:val="hybridMultilevel"/>
    <w:tmpl w:val="66880502"/>
    <w:lvl w:ilvl="0" w:tplc="0AFCC4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85388"/>
    <w:multiLevelType w:val="hybridMultilevel"/>
    <w:tmpl w:val="A8788F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103FD"/>
    <w:multiLevelType w:val="hybridMultilevel"/>
    <w:tmpl w:val="992248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4708E5"/>
    <w:multiLevelType w:val="hybridMultilevel"/>
    <w:tmpl w:val="B582DE4E"/>
    <w:lvl w:ilvl="0" w:tplc="9A727E2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65A0779"/>
    <w:multiLevelType w:val="hybridMultilevel"/>
    <w:tmpl w:val="30EE77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FB406C94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55BEC586">
      <w:start w:val="1"/>
      <w:numFmt w:val="decimal"/>
      <w:lvlText w:val="%3)"/>
      <w:lvlJc w:val="left"/>
      <w:pPr>
        <w:ind w:left="2685" w:hanging="705"/>
      </w:pPr>
      <w:rPr>
        <w:rFonts w:hint="default"/>
        <w:sz w:val="22"/>
      </w:rPr>
    </w:lvl>
    <w:lvl w:ilvl="3" w:tplc="4F8C446C">
      <w:start w:val="3"/>
      <w:numFmt w:val="bullet"/>
      <w:lvlText w:val="•"/>
      <w:lvlJc w:val="left"/>
      <w:pPr>
        <w:ind w:left="3225" w:hanging="705"/>
      </w:pPr>
      <w:rPr>
        <w:rFonts w:ascii="Calibri" w:eastAsiaTheme="minorHAnsi" w:hAnsi="Calibri" w:cstheme="minorBidi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0D61A3"/>
    <w:multiLevelType w:val="hybridMultilevel"/>
    <w:tmpl w:val="759E95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83B4A"/>
    <w:multiLevelType w:val="hybridMultilevel"/>
    <w:tmpl w:val="7B8E76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895F2C"/>
    <w:multiLevelType w:val="hybridMultilevel"/>
    <w:tmpl w:val="D21AD0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A3CE5"/>
    <w:multiLevelType w:val="multilevel"/>
    <w:tmpl w:val="C73C03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F36561"/>
    <w:multiLevelType w:val="hybridMultilevel"/>
    <w:tmpl w:val="1F2418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6E1027"/>
    <w:multiLevelType w:val="hybridMultilevel"/>
    <w:tmpl w:val="B29EC5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A1248B"/>
    <w:multiLevelType w:val="multilevel"/>
    <w:tmpl w:val="AA2CD4F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B323AA1"/>
    <w:multiLevelType w:val="hybridMultilevel"/>
    <w:tmpl w:val="9E080796"/>
    <w:lvl w:ilvl="0" w:tplc="4C98D48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F958AD"/>
    <w:multiLevelType w:val="hybridMultilevel"/>
    <w:tmpl w:val="5DDE6B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776550"/>
    <w:multiLevelType w:val="hybridMultilevel"/>
    <w:tmpl w:val="ECDEAB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712DB9"/>
    <w:multiLevelType w:val="hybridMultilevel"/>
    <w:tmpl w:val="A75E680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C4B56"/>
    <w:multiLevelType w:val="hybridMultilevel"/>
    <w:tmpl w:val="E73ED6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D567B0"/>
    <w:multiLevelType w:val="hybridMultilevel"/>
    <w:tmpl w:val="9AC2B450"/>
    <w:lvl w:ilvl="0" w:tplc="7766E13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2714BC"/>
    <w:multiLevelType w:val="hybridMultilevel"/>
    <w:tmpl w:val="6A12CD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EA45DC"/>
    <w:multiLevelType w:val="hybridMultilevel"/>
    <w:tmpl w:val="96AE39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46E13"/>
    <w:multiLevelType w:val="hybridMultilevel"/>
    <w:tmpl w:val="336E5E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14"/>
  </w:num>
  <w:num w:numId="3">
    <w:abstractNumId w:val="17"/>
  </w:num>
  <w:num w:numId="4">
    <w:abstractNumId w:val="28"/>
  </w:num>
  <w:num w:numId="5">
    <w:abstractNumId w:val="8"/>
  </w:num>
  <w:num w:numId="6">
    <w:abstractNumId w:val="33"/>
  </w:num>
  <w:num w:numId="7">
    <w:abstractNumId w:val="10"/>
  </w:num>
  <w:num w:numId="8">
    <w:abstractNumId w:val="13"/>
  </w:num>
  <w:num w:numId="9">
    <w:abstractNumId w:val="6"/>
  </w:num>
  <w:num w:numId="10">
    <w:abstractNumId w:val="1"/>
  </w:num>
  <w:num w:numId="11">
    <w:abstractNumId w:val="22"/>
  </w:num>
  <w:num w:numId="12">
    <w:abstractNumId w:val="19"/>
  </w:num>
  <w:num w:numId="13">
    <w:abstractNumId w:val="12"/>
  </w:num>
  <w:num w:numId="14">
    <w:abstractNumId w:val="7"/>
  </w:num>
  <w:num w:numId="15">
    <w:abstractNumId w:val="5"/>
  </w:num>
  <w:num w:numId="16">
    <w:abstractNumId w:val="31"/>
  </w:num>
  <w:num w:numId="17">
    <w:abstractNumId w:val="29"/>
  </w:num>
  <w:num w:numId="18">
    <w:abstractNumId w:val="4"/>
  </w:num>
  <w:num w:numId="19">
    <w:abstractNumId w:val="9"/>
  </w:num>
  <w:num w:numId="20">
    <w:abstractNumId w:val="26"/>
  </w:num>
  <w:num w:numId="21">
    <w:abstractNumId w:val="15"/>
  </w:num>
  <w:num w:numId="22">
    <w:abstractNumId w:val="20"/>
  </w:num>
  <w:num w:numId="23">
    <w:abstractNumId w:val="23"/>
  </w:num>
  <w:num w:numId="24">
    <w:abstractNumId w:val="0"/>
  </w:num>
  <w:num w:numId="25">
    <w:abstractNumId w:val="18"/>
  </w:num>
  <w:num w:numId="26">
    <w:abstractNumId w:val="11"/>
  </w:num>
  <w:num w:numId="27">
    <w:abstractNumId w:val="2"/>
  </w:num>
  <w:num w:numId="28">
    <w:abstractNumId w:val="30"/>
  </w:num>
  <w:num w:numId="29">
    <w:abstractNumId w:val="25"/>
  </w:num>
  <w:num w:numId="30">
    <w:abstractNumId w:val="3"/>
  </w:num>
  <w:num w:numId="31">
    <w:abstractNumId w:val="24"/>
  </w:num>
  <w:num w:numId="32">
    <w:abstractNumId w:val="27"/>
  </w:num>
  <w:num w:numId="33">
    <w:abstractNumId w:val="16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4F"/>
    <w:rsid w:val="0001614F"/>
    <w:rsid w:val="00031727"/>
    <w:rsid w:val="000612B9"/>
    <w:rsid w:val="00063358"/>
    <w:rsid w:val="000B78EF"/>
    <w:rsid w:val="000C1E65"/>
    <w:rsid w:val="000C229D"/>
    <w:rsid w:val="000D4578"/>
    <w:rsid w:val="00131809"/>
    <w:rsid w:val="00136701"/>
    <w:rsid w:val="0014714F"/>
    <w:rsid w:val="001564E3"/>
    <w:rsid w:val="00161683"/>
    <w:rsid w:val="00162A3F"/>
    <w:rsid w:val="00166388"/>
    <w:rsid w:val="0017004D"/>
    <w:rsid w:val="001738D9"/>
    <w:rsid w:val="00185E7E"/>
    <w:rsid w:val="001B0353"/>
    <w:rsid w:val="001B1BE0"/>
    <w:rsid w:val="00215E65"/>
    <w:rsid w:val="00234F9B"/>
    <w:rsid w:val="0024075C"/>
    <w:rsid w:val="0024777B"/>
    <w:rsid w:val="002743BE"/>
    <w:rsid w:val="00283C0C"/>
    <w:rsid w:val="00285513"/>
    <w:rsid w:val="00295DF0"/>
    <w:rsid w:val="002B4BB1"/>
    <w:rsid w:val="002C1323"/>
    <w:rsid w:val="002E6467"/>
    <w:rsid w:val="002F3088"/>
    <w:rsid w:val="003129E7"/>
    <w:rsid w:val="0034179A"/>
    <w:rsid w:val="00355A7D"/>
    <w:rsid w:val="003626A7"/>
    <w:rsid w:val="003F6A68"/>
    <w:rsid w:val="00400BE9"/>
    <w:rsid w:val="004032B6"/>
    <w:rsid w:val="00405FC6"/>
    <w:rsid w:val="004122AA"/>
    <w:rsid w:val="0042436F"/>
    <w:rsid w:val="00427249"/>
    <w:rsid w:val="00435F81"/>
    <w:rsid w:val="00442A9E"/>
    <w:rsid w:val="00465688"/>
    <w:rsid w:val="00472EF9"/>
    <w:rsid w:val="00477462"/>
    <w:rsid w:val="00481D6E"/>
    <w:rsid w:val="004A0105"/>
    <w:rsid w:val="004A5524"/>
    <w:rsid w:val="004B72A8"/>
    <w:rsid w:val="004C0317"/>
    <w:rsid w:val="004D1AC0"/>
    <w:rsid w:val="004E6795"/>
    <w:rsid w:val="00503694"/>
    <w:rsid w:val="005042D6"/>
    <w:rsid w:val="00556A1C"/>
    <w:rsid w:val="00566673"/>
    <w:rsid w:val="00593A25"/>
    <w:rsid w:val="00595B4F"/>
    <w:rsid w:val="005C4FFF"/>
    <w:rsid w:val="005E3123"/>
    <w:rsid w:val="005F4409"/>
    <w:rsid w:val="005F7795"/>
    <w:rsid w:val="0061650F"/>
    <w:rsid w:val="00621967"/>
    <w:rsid w:val="0065252A"/>
    <w:rsid w:val="006E282E"/>
    <w:rsid w:val="006E4706"/>
    <w:rsid w:val="006F02EA"/>
    <w:rsid w:val="00701C78"/>
    <w:rsid w:val="00732767"/>
    <w:rsid w:val="00734E63"/>
    <w:rsid w:val="00736158"/>
    <w:rsid w:val="0073746A"/>
    <w:rsid w:val="007414E6"/>
    <w:rsid w:val="00756E35"/>
    <w:rsid w:val="00762808"/>
    <w:rsid w:val="007628DA"/>
    <w:rsid w:val="00772961"/>
    <w:rsid w:val="00772C6D"/>
    <w:rsid w:val="0078406F"/>
    <w:rsid w:val="007A3779"/>
    <w:rsid w:val="007A6FCA"/>
    <w:rsid w:val="007E1D8D"/>
    <w:rsid w:val="00817030"/>
    <w:rsid w:val="00826DBC"/>
    <w:rsid w:val="00835F75"/>
    <w:rsid w:val="00885AEF"/>
    <w:rsid w:val="008B62B3"/>
    <w:rsid w:val="008E1BD8"/>
    <w:rsid w:val="009003FF"/>
    <w:rsid w:val="009056A9"/>
    <w:rsid w:val="00907DD9"/>
    <w:rsid w:val="00915824"/>
    <w:rsid w:val="00927540"/>
    <w:rsid w:val="009666E1"/>
    <w:rsid w:val="009B6A75"/>
    <w:rsid w:val="009C4CC1"/>
    <w:rsid w:val="009D5737"/>
    <w:rsid w:val="009E2A7D"/>
    <w:rsid w:val="009F6219"/>
    <w:rsid w:val="00A02D98"/>
    <w:rsid w:val="00A2553C"/>
    <w:rsid w:val="00A26B22"/>
    <w:rsid w:val="00A32F22"/>
    <w:rsid w:val="00A37E2F"/>
    <w:rsid w:val="00A8606A"/>
    <w:rsid w:val="00A979A4"/>
    <w:rsid w:val="00AA0022"/>
    <w:rsid w:val="00AA18C2"/>
    <w:rsid w:val="00AA640C"/>
    <w:rsid w:val="00AC2E72"/>
    <w:rsid w:val="00B66E4C"/>
    <w:rsid w:val="00B91205"/>
    <w:rsid w:val="00BA09B8"/>
    <w:rsid w:val="00BA0D16"/>
    <w:rsid w:val="00BA6DBE"/>
    <w:rsid w:val="00BB0A70"/>
    <w:rsid w:val="00BC7A38"/>
    <w:rsid w:val="00BF39A5"/>
    <w:rsid w:val="00BF3AC7"/>
    <w:rsid w:val="00C21B34"/>
    <w:rsid w:val="00C7483E"/>
    <w:rsid w:val="00CB286C"/>
    <w:rsid w:val="00CC7767"/>
    <w:rsid w:val="00D51D33"/>
    <w:rsid w:val="00D74760"/>
    <w:rsid w:val="00D779F0"/>
    <w:rsid w:val="00D809B9"/>
    <w:rsid w:val="00D8521A"/>
    <w:rsid w:val="00DA3AAD"/>
    <w:rsid w:val="00DB5984"/>
    <w:rsid w:val="00DC029E"/>
    <w:rsid w:val="00DF2DFE"/>
    <w:rsid w:val="00E243A4"/>
    <w:rsid w:val="00E711C2"/>
    <w:rsid w:val="00E9302D"/>
    <w:rsid w:val="00E933AD"/>
    <w:rsid w:val="00E95A63"/>
    <w:rsid w:val="00E97080"/>
    <w:rsid w:val="00EB5A62"/>
    <w:rsid w:val="00ED2062"/>
    <w:rsid w:val="00EE13CE"/>
    <w:rsid w:val="00F1130F"/>
    <w:rsid w:val="00F71422"/>
    <w:rsid w:val="00FC70FC"/>
    <w:rsid w:val="00FF1620"/>
    <w:rsid w:val="00FF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69589"/>
  <w15:docId w15:val="{07F1AF86-E249-48F6-A67A-39F5505A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5B4F"/>
  </w:style>
  <w:style w:type="paragraph" w:styleId="Nadpis1">
    <w:name w:val="heading 1"/>
    <w:basedOn w:val="Normlny"/>
    <w:next w:val="Normlny"/>
    <w:link w:val="Nadpis1Char"/>
    <w:uiPriority w:val="9"/>
    <w:qFormat/>
    <w:rsid w:val="00283C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C4C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471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283C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DB5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2C1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C1323"/>
  </w:style>
  <w:style w:type="paragraph" w:styleId="Pta">
    <w:name w:val="footer"/>
    <w:basedOn w:val="Normlny"/>
    <w:link w:val="PtaChar"/>
    <w:uiPriority w:val="99"/>
    <w:unhideWhenUsed/>
    <w:rsid w:val="002C1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C1323"/>
  </w:style>
  <w:style w:type="paragraph" w:styleId="Odsekzoznamu">
    <w:name w:val="List Paragraph"/>
    <w:basedOn w:val="Normlny"/>
    <w:uiPriority w:val="34"/>
    <w:qFormat/>
    <w:rsid w:val="00835F75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9C4C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8406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406F"/>
    <w:rPr>
      <w:rFonts w:ascii="Arial" w:hAnsi="Arial" w:cs="Arial"/>
      <w:sz w:val="18"/>
      <w:szCs w:val="18"/>
    </w:rPr>
  </w:style>
  <w:style w:type="paragraph" w:customStyle="1" w:styleId="tl1">
    <w:name w:val="Štýl1"/>
    <w:basedOn w:val="Nadpis1"/>
    <w:link w:val="tl1Char"/>
    <w:qFormat/>
    <w:rsid w:val="00CC7767"/>
    <w:pPr>
      <w:spacing w:after="240"/>
      <w:jc w:val="center"/>
    </w:pPr>
    <w:rPr>
      <w:b/>
      <w:color w:val="1F4E79" w:themeColor="accent1" w:themeShade="80"/>
    </w:rPr>
  </w:style>
  <w:style w:type="character" w:customStyle="1" w:styleId="tl1Char">
    <w:name w:val="Štýl1 Char"/>
    <w:basedOn w:val="Nadpis1Char"/>
    <w:link w:val="tl1"/>
    <w:rsid w:val="00CC7767"/>
    <w:rPr>
      <w:rFonts w:asciiTheme="majorHAnsi" w:eastAsiaTheme="majorEastAsia" w:hAnsiTheme="majorHAnsi" w:cstheme="majorBidi"/>
      <w:b/>
      <w:color w:val="1F4E79" w:themeColor="accent1" w:themeShade="80"/>
      <w:sz w:val="32"/>
      <w:szCs w:val="32"/>
    </w:rPr>
  </w:style>
  <w:style w:type="paragraph" w:styleId="Hlavikaobsahu">
    <w:name w:val="TOC Heading"/>
    <w:basedOn w:val="Nadpis1"/>
    <w:next w:val="Normlny"/>
    <w:uiPriority w:val="39"/>
    <w:unhideWhenUsed/>
    <w:qFormat/>
    <w:rsid w:val="000B78EF"/>
    <w:pPr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0B78E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0B78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2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DA8AD-D73D-4F61-A254-DD478BE45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2545</Words>
  <Characters>14513</Characters>
  <Application>Microsoft Office Word</Application>
  <DocSecurity>0</DocSecurity>
  <Lines>120</Lines>
  <Paragraphs>34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Hrešková</dc:creator>
  <cp:lastModifiedBy>User</cp:lastModifiedBy>
  <cp:revision>6</cp:revision>
  <cp:lastPrinted>2020-06-01T12:03:00Z</cp:lastPrinted>
  <dcterms:created xsi:type="dcterms:W3CDTF">2020-06-01T10:21:00Z</dcterms:created>
  <dcterms:modified xsi:type="dcterms:W3CDTF">2020-06-01T12:10:00Z</dcterms:modified>
</cp:coreProperties>
</file>