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714F" w:rsidRDefault="0014714F" w:rsidP="0014714F"/>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r w:rsidRPr="00667E43">
        <w:rPr>
          <w:b/>
          <w:bCs/>
          <w:sz w:val="36"/>
          <w:szCs w:val="36"/>
        </w:rPr>
        <w:t>Smernica o</w:t>
      </w:r>
      <w:r w:rsidR="006E1399">
        <w:rPr>
          <w:b/>
          <w:bCs/>
          <w:sz w:val="36"/>
          <w:szCs w:val="36"/>
        </w:rPr>
        <w:t> pravidlách posudzovania</w:t>
      </w:r>
    </w:p>
    <w:p w:rsidR="006E1399" w:rsidRPr="00667E43" w:rsidRDefault="006E1399" w:rsidP="00595B4F">
      <w:pPr>
        <w:jc w:val="center"/>
        <w:rPr>
          <w:b/>
          <w:bCs/>
          <w:sz w:val="36"/>
          <w:szCs w:val="36"/>
        </w:rPr>
      </w:pPr>
      <w:r>
        <w:rPr>
          <w:b/>
          <w:bCs/>
          <w:sz w:val="36"/>
          <w:szCs w:val="36"/>
        </w:rPr>
        <w:t>škodových udalostí</w:t>
      </w:r>
    </w:p>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tbl>
      <w:tblPr>
        <w:tblpPr w:leftFromText="141" w:rightFromText="141" w:vertAnchor="text" w:horzAnchor="margin" w:tblpY="2321"/>
        <w:tblW w:w="9493" w:type="dxa"/>
        <w:tblCellMar>
          <w:left w:w="0" w:type="dxa"/>
          <w:right w:w="0" w:type="dxa"/>
        </w:tblCellMar>
        <w:tblLook w:val="0000" w:firstRow="0" w:lastRow="0" w:firstColumn="0" w:lastColumn="0" w:noHBand="0" w:noVBand="0"/>
      </w:tblPr>
      <w:tblGrid>
        <w:gridCol w:w="1129"/>
        <w:gridCol w:w="2410"/>
        <w:gridCol w:w="3119"/>
        <w:gridCol w:w="2835"/>
      </w:tblGrid>
      <w:tr w:rsidR="00595B4F" w:rsidRPr="00E95A63" w:rsidTr="00240C63">
        <w:trPr>
          <w:trHeight w:val="195"/>
        </w:trPr>
        <w:tc>
          <w:tcPr>
            <w:tcW w:w="1129" w:type="dxa"/>
            <w:tcBorders>
              <w:top w:val="single" w:sz="4" w:space="0" w:color="000000"/>
              <w:left w:val="single" w:sz="4" w:space="0" w:color="000000"/>
              <w:bottom w:val="single" w:sz="4" w:space="0" w:color="auto"/>
            </w:tcBorders>
            <w:shd w:val="clear" w:color="auto" w:fill="D9D9D9" w:themeFill="background1" w:themeFillShade="D9"/>
            <w:vAlign w:val="center"/>
          </w:tcPr>
          <w:p w:rsidR="00595B4F" w:rsidRPr="00E95A63" w:rsidRDefault="00595B4F" w:rsidP="00240C63">
            <w:pPr>
              <w:spacing w:after="0" w:line="240" w:lineRule="auto"/>
              <w:rPr>
                <w:rFonts w:eastAsia="Times New Roman" w:cs="Arial"/>
                <w:b/>
                <w:sz w:val="21"/>
                <w:szCs w:val="21"/>
                <w:lang w:eastAsia="cs-CZ"/>
              </w:rPr>
            </w:pPr>
          </w:p>
        </w:tc>
        <w:tc>
          <w:tcPr>
            <w:tcW w:w="2410" w:type="dxa"/>
            <w:tcBorders>
              <w:top w:val="single" w:sz="4" w:space="0" w:color="000000"/>
              <w:left w:val="single" w:sz="4" w:space="0" w:color="000000"/>
              <w:bottom w:val="single" w:sz="4" w:space="0" w:color="000000"/>
            </w:tcBorders>
            <w:shd w:val="clear" w:color="auto" w:fill="D9D9D9" w:themeFill="background1" w:themeFillShade="D9"/>
            <w:vAlign w:val="center"/>
          </w:tcPr>
          <w:p w:rsidR="00595B4F" w:rsidRPr="00E95A63" w:rsidRDefault="00595B4F" w:rsidP="00240C63">
            <w:pPr>
              <w:spacing w:after="0" w:line="240" w:lineRule="auto"/>
              <w:jc w:val="center"/>
              <w:rPr>
                <w:rFonts w:eastAsia="Times New Roman" w:cs="Arial"/>
                <w:b/>
                <w:sz w:val="21"/>
                <w:szCs w:val="21"/>
                <w:lang w:eastAsia="cs-CZ"/>
              </w:rPr>
            </w:pPr>
            <w:r w:rsidRPr="00E95A63">
              <w:rPr>
                <w:rFonts w:eastAsia="Times New Roman" w:cs="Arial"/>
                <w:b/>
                <w:sz w:val="21"/>
                <w:szCs w:val="21"/>
                <w:lang w:eastAsia="cs-CZ"/>
              </w:rPr>
              <w:t>Vypracoval:</w:t>
            </w:r>
          </w:p>
        </w:tc>
        <w:tc>
          <w:tcPr>
            <w:tcW w:w="3119" w:type="dxa"/>
            <w:tcBorders>
              <w:top w:val="single" w:sz="4" w:space="0" w:color="000000"/>
              <w:left w:val="single" w:sz="4" w:space="0" w:color="000000"/>
              <w:bottom w:val="single" w:sz="4" w:space="0" w:color="000000"/>
            </w:tcBorders>
            <w:shd w:val="clear" w:color="auto" w:fill="D9D9D9" w:themeFill="background1" w:themeFillShade="D9"/>
            <w:vAlign w:val="center"/>
          </w:tcPr>
          <w:p w:rsidR="00595B4F" w:rsidRPr="00E95A63" w:rsidRDefault="00595B4F" w:rsidP="00240C63">
            <w:pPr>
              <w:spacing w:after="0" w:line="240" w:lineRule="auto"/>
              <w:jc w:val="center"/>
              <w:rPr>
                <w:rFonts w:eastAsia="Times New Roman" w:cs="Arial"/>
                <w:b/>
                <w:sz w:val="21"/>
                <w:szCs w:val="21"/>
                <w:lang w:eastAsia="cs-CZ"/>
              </w:rPr>
            </w:pPr>
            <w:r w:rsidRPr="00E95A63">
              <w:rPr>
                <w:rFonts w:eastAsia="Times New Roman" w:cs="Arial"/>
                <w:b/>
                <w:sz w:val="21"/>
                <w:szCs w:val="21"/>
                <w:lang w:eastAsia="cs-CZ"/>
              </w:rPr>
              <w:t>Za ZSS schválil a predkladá</w:t>
            </w:r>
          </w:p>
        </w:tc>
        <w:tc>
          <w:tcPr>
            <w:tcW w:w="2835"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595B4F" w:rsidRPr="00E95A63" w:rsidRDefault="00595B4F" w:rsidP="00240C63">
            <w:pPr>
              <w:spacing w:after="0" w:line="240" w:lineRule="auto"/>
              <w:jc w:val="center"/>
              <w:rPr>
                <w:rFonts w:eastAsia="Times New Roman" w:cs="Arial"/>
                <w:b/>
                <w:sz w:val="21"/>
                <w:szCs w:val="21"/>
                <w:lang w:eastAsia="cs-CZ"/>
              </w:rPr>
            </w:pPr>
          </w:p>
        </w:tc>
      </w:tr>
      <w:tr w:rsidR="00595B4F" w:rsidRPr="00E95A63" w:rsidTr="00240C63">
        <w:trPr>
          <w:trHeight w:val="195"/>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240C63">
            <w:pPr>
              <w:spacing w:after="0" w:line="300" w:lineRule="auto"/>
              <w:rPr>
                <w:rFonts w:eastAsiaTheme="minorEastAsia"/>
                <w:b/>
                <w:sz w:val="21"/>
                <w:szCs w:val="21"/>
              </w:rPr>
            </w:pPr>
            <w:r w:rsidRPr="00E95A63">
              <w:rPr>
                <w:rFonts w:eastAsiaTheme="minorEastAsia"/>
                <w:b/>
                <w:sz w:val="21"/>
                <w:szCs w:val="21"/>
              </w:rPr>
              <w:t>Meno</w:t>
            </w:r>
          </w:p>
        </w:tc>
        <w:tc>
          <w:tcPr>
            <w:tcW w:w="2410" w:type="dxa"/>
            <w:tcBorders>
              <w:top w:val="single" w:sz="4" w:space="0" w:color="000000"/>
              <w:left w:val="single" w:sz="4" w:space="0" w:color="auto"/>
              <w:bottom w:val="single" w:sz="4" w:space="0" w:color="000000"/>
            </w:tcBorders>
            <w:vAlign w:val="center"/>
          </w:tcPr>
          <w:p w:rsidR="00595B4F" w:rsidRPr="00E95A63" w:rsidRDefault="00595B4F" w:rsidP="00240C63">
            <w:pPr>
              <w:spacing w:after="0" w:line="240" w:lineRule="auto"/>
              <w:jc w:val="center"/>
              <w:rPr>
                <w:rFonts w:eastAsia="Times New Roman" w:cs="Arial"/>
                <w:b/>
                <w:sz w:val="21"/>
                <w:szCs w:val="21"/>
                <w:lang w:eastAsia="cs-CZ"/>
              </w:rPr>
            </w:pPr>
          </w:p>
        </w:tc>
        <w:tc>
          <w:tcPr>
            <w:tcW w:w="3119" w:type="dxa"/>
            <w:tcBorders>
              <w:top w:val="single" w:sz="4" w:space="0" w:color="000000"/>
              <w:left w:val="single" w:sz="4" w:space="0" w:color="000000"/>
              <w:bottom w:val="single" w:sz="4" w:space="0" w:color="000000"/>
            </w:tcBorders>
            <w:vAlign w:val="center"/>
          </w:tcPr>
          <w:p w:rsidR="00595B4F" w:rsidRPr="00E95A63" w:rsidRDefault="00595B4F" w:rsidP="00240C63">
            <w:pPr>
              <w:spacing w:after="0" w:line="240" w:lineRule="auto"/>
              <w:jc w:val="center"/>
              <w:rPr>
                <w:rFonts w:eastAsia="Times New Roman" w:cs="Arial"/>
                <w:b/>
                <w:sz w:val="21"/>
                <w:szCs w:val="21"/>
                <w:lang w:eastAsia="cs-CZ"/>
              </w:rPr>
            </w:pPr>
            <w:r>
              <w:rPr>
                <w:rFonts w:eastAsia="Times New Roman" w:cs="Arial"/>
                <w:b/>
                <w:sz w:val="21"/>
                <w:szCs w:val="21"/>
                <w:lang w:eastAsia="cs-CZ"/>
              </w:rPr>
              <w:t xml:space="preserve">Mgr. </w:t>
            </w:r>
            <w:proofErr w:type="spellStart"/>
            <w:r>
              <w:rPr>
                <w:rFonts w:eastAsia="Times New Roman" w:cs="Arial"/>
                <w:b/>
                <w:sz w:val="21"/>
                <w:szCs w:val="21"/>
                <w:lang w:eastAsia="cs-CZ"/>
              </w:rPr>
              <w:t>Lydie</w:t>
            </w:r>
            <w:proofErr w:type="spellEnd"/>
            <w:r>
              <w:rPr>
                <w:rFonts w:eastAsia="Times New Roman" w:cs="Arial"/>
                <w:b/>
                <w:sz w:val="21"/>
                <w:szCs w:val="21"/>
                <w:lang w:eastAsia="cs-CZ"/>
              </w:rPr>
              <w:t xml:space="preserve"> </w:t>
            </w:r>
            <w:proofErr w:type="spellStart"/>
            <w:r>
              <w:rPr>
                <w:rFonts w:eastAsia="Times New Roman" w:cs="Arial"/>
                <w:b/>
                <w:sz w:val="21"/>
                <w:szCs w:val="21"/>
                <w:lang w:eastAsia="cs-CZ"/>
              </w:rPr>
              <w:t>Kunyová</w:t>
            </w:r>
            <w:proofErr w:type="spellEnd"/>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240C63">
            <w:pPr>
              <w:spacing w:after="0" w:line="240" w:lineRule="auto"/>
              <w:jc w:val="center"/>
              <w:rPr>
                <w:rFonts w:eastAsia="Times New Roman" w:cs="Arial"/>
                <w:b/>
                <w:sz w:val="21"/>
                <w:szCs w:val="21"/>
                <w:lang w:eastAsia="cs-CZ"/>
              </w:rPr>
            </w:pPr>
          </w:p>
        </w:tc>
      </w:tr>
      <w:tr w:rsidR="00595B4F" w:rsidRPr="00E95A63" w:rsidTr="00240C63">
        <w:trPr>
          <w:trHeight w:val="284"/>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240C63">
            <w:pPr>
              <w:spacing w:after="0" w:line="300" w:lineRule="auto"/>
              <w:rPr>
                <w:rFonts w:eastAsiaTheme="minorEastAsia"/>
                <w:b/>
                <w:sz w:val="21"/>
                <w:szCs w:val="21"/>
              </w:rPr>
            </w:pPr>
            <w:r w:rsidRPr="00E95A63">
              <w:rPr>
                <w:rFonts w:eastAsiaTheme="minorEastAsia"/>
                <w:b/>
                <w:sz w:val="21"/>
                <w:szCs w:val="21"/>
              </w:rPr>
              <w:t>Funkcia</w:t>
            </w:r>
          </w:p>
        </w:tc>
        <w:tc>
          <w:tcPr>
            <w:tcW w:w="2410" w:type="dxa"/>
            <w:tcBorders>
              <w:left w:val="single" w:sz="4" w:space="0" w:color="auto"/>
              <w:bottom w:val="single" w:sz="4" w:space="0" w:color="000000"/>
            </w:tcBorders>
            <w:vAlign w:val="center"/>
          </w:tcPr>
          <w:p w:rsidR="00595B4F" w:rsidRPr="00E95A63" w:rsidRDefault="00595B4F" w:rsidP="00240C63">
            <w:pPr>
              <w:spacing w:after="0" w:line="240" w:lineRule="auto"/>
              <w:ind w:left="142"/>
              <w:jc w:val="center"/>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240C63">
            <w:pPr>
              <w:spacing w:after="0" w:line="240" w:lineRule="auto"/>
              <w:ind w:left="142"/>
              <w:jc w:val="center"/>
              <w:rPr>
                <w:rFonts w:eastAsia="Times New Roman" w:cs="Arial"/>
                <w:sz w:val="21"/>
                <w:szCs w:val="21"/>
                <w:lang w:eastAsia="cs-CZ"/>
              </w:rPr>
            </w:pPr>
            <w:r>
              <w:rPr>
                <w:rFonts w:eastAsia="Times New Roman" w:cs="Arial"/>
                <w:sz w:val="21"/>
                <w:szCs w:val="21"/>
                <w:lang w:eastAsia="cs-CZ"/>
              </w:rPr>
              <w:t>riaditeľka</w:t>
            </w:r>
            <w:r w:rsidRPr="00E95A63">
              <w:rPr>
                <w:rFonts w:eastAsia="Times New Roman" w:cs="Arial"/>
                <w:sz w:val="21"/>
                <w:szCs w:val="21"/>
                <w:lang w:eastAsia="cs-CZ"/>
              </w:rPr>
              <w:t xml:space="preserve"> ZSS</w:t>
            </w:r>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240C63">
            <w:pPr>
              <w:spacing w:after="0" w:line="240" w:lineRule="auto"/>
              <w:rPr>
                <w:rFonts w:eastAsia="Times New Roman" w:cs="Arial"/>
                <w:sz w:val="21"/>
                <w:szCs w:val="21"/>
                <w:lang w:eastAsia="cs-CZ"/>
              </w:rPr>
            </w:pPr>
          </w:p>
        </w:tc>
      </w:tr>
      <w:tr w:rsidR="00595B4F" w:rsidRPr="00E95A63" w:rsidTr="00240C63">
        <w:trPr>
          <w:trHeight w:val="284"/>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240C63">
            <w:pPr>
              <w:spacing w:after="0" w:line="300" w:lineRule="auto"/>
              <w:rPr>
                <w:rFonts w:eastAsiaTheme="minorEastAsia"/>
                <w:b/>
                <w:sz w:val="21"/>
                <w:szCs w:val="21"/>
              </w:rPr>
            </w:pPr>
            <w:r w:rsidRPr="00E95A63">
              <w:rPr>
                <w:rFonts w:eastAsiaTheme="minorEastAsia"/>
                <w:b/>
                <w:sz w:val="21"/>
                <w:szCs w:val="21"/>
              </w:rPr>
              <w:t>Dátum</w:t>
            </w:r>
          </w:p>
        </w:tc>
        <w:tc>
          <w:tcPr>
            <w:tcW w:w="2410" w:type="dxa"/>
            <w:tcBorders>
              <w:left w:val="single" w:sz="4" w:space="0" w:color="auto"/>
              <w:bottom w:val="single" w:sz="4" w:space="0" w:color="000000"/>
            </w:tcBorders>
            <w:vAlign w:val="center"/>
          </w:tcPr>
          <w:p w:rsidR="00595B4F" w:rsidRPr="00E95A63" w:rsidRDefault="00595B4F" w:rsidP="00240C63">
            <w:pPr>
              <w:spacing w:after="0" w:line="240" w:lineRule="auto"/>
              <w:ind w:left="142"/>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240C63">
            <w:pPr>
              <w:spacing w:after="0" w:line="240" w:lineRule="auto"/>
              <w:ind w:left="142"/>
              <w:rPr>
                <w:rFonts w:eastAsia="Times New Roman" w:cs="Arial"/>
                <w:sz w:val="21"/>
                <w:szCs w:val="21"/>
                <w:lang w:eastAsia="cs-CZ"/>
              </w:rPr>
            </w:pPr>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240C63">
            <w:pPr>
              <w:spacing w:after="0" w:line="240" w:lineRule="auto"/>
              <w:rPr>
                <w:rFonts w:eastAsia="Times New Roman" w:cs="Arial"/>
                <w:sz w:val="21"/>
                <w:szCs w:val="21"/>
                <w:lang w:eastAsia="cs-CZ"/>
              </w:rPr>
            </w:pPr>
          </w:p>
        </w:tc>
      </w:tr>
      <w:tr w:rsidR="00595B4F" w:rsidRPr="00E95A63" w:rsidTr="00240C63">
        <w:trPr>
          <w:trHeight w:val="270"/>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240C63">
            <w:pPr>
              <w:spacing w:after="0" w:line="300" w:lineRule="auto"/>
              <w:rPr>
                <w:rFonts w:eastAsiaTheme="minorEastAsia"/>
                <w:b/>
                <w:sz w:val="21"/>
                <w:szCs w:val="21"/>
              </w:rPr>
            </w:pPr>
            <w:r w:rsidRPr="00E95A63">
              <w:rPr>
                <w:rFonts w:eastAsiaTheme="minorEastAsia"/>
                <w:b/>
                <w:sz w:val="21"/>
                <w:szCs w:val="21"/>
              </w:rPr>
              <w:t>Podpis</w:t>
            </w:r>
          </w:p>
        </w:tc>
        <w:tc>
          <w:tcPr>
            <w:tcW w:w="2410" w:type="dxa"/>
            <w:tcBorders>
              <w:left w:val="single" w:sz="4" w:space="0" w:color="auto"/>
              <w:bottom w:val="single" w:sz="4" w:space="0" w:color="000000"/>
            </w:tcBorders>
            <w:vAlign w:val="center"/>
          </w:tcPr>
          <w:p w:rsidR="00595B4F" w:rsidRPr="00E95A63" w:rsidRDefault="00595B4F" w:rsidP="00240C63">
            <w:pPr>
              <w:spacing w:after="0" w:line="240" w:lineRule="auto"/>
              <w:ind w:left="142"/>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240C63">
            <w:pPr>
              <w:spacing w:after="0" w:line="240" w:lineRule="auto"/>
              <w:ind w:left="142"/>
              <w:rPr>
                <w:rFonts w:eastAsia="Times New Roman" w:cs="Arial"/>
                <w:sz w:val="21"/>
                <w:szCs w:val="21"/>
                <w:lang w:eastAsia="cs-CZ"/>
              </w:rPr>
            </w:pPr>
          </w:p>
        </w:tc>
        <w:tc>
          <w:tcPr>
            <w:tcW w:w="2835" w:type="dxa"/>
            <w:tcBorders>
              <w:left w:val="single" w:sz="4" w:space="0" w:color="000000"/>
              <w:bottom w:val="single" w:sz="4" w:space="0" w:color="000000"/>
              <w:right w:val="single" w:sz="4" w:space="0" w:color="auto"/>
            </w:tcBorders>
            <w:vAlign w:val="center"/>
          </w:tcPr>
          <w:p w:rsidR="00595B4F" w:rsidRPr="00E95A63" w:rsidRDefault="00595B4F" w:rsidP="00240C63">
            <w:pPr>
              <w:spacing w:after="0" w:line="240" w:lineRule="auto"/>
              <w:rPr>
                <w:rFonts w:eastAsia="Times New Roman" w:cs="Arial"/>
                <w:sz w:val="21"/>
                <w:szCs w:val="21"/>
                <w:lang w:eastAsia="cs-CZ"/>
              </w:rPr>
            </w:pPr>
          </w:p>
        </w:tc>
      </w:tr>
    </w:tbl>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Čl. I.</w:t>
      </w:r>
    </w:p>
    <w:p w:rsidR="006E139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Vymedzenie pojmov</w:t>
      </w: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p>
    <w:p w:rsidR="006E1399" w:rsidRPr="00393D19" w:rsidRDefault="006E1399" w:rsidP="006E1399">
      <w:pPr>
        <w:pStyle w:val="Odsekzoznamu"/>
        <w:numPr>
          <w:ilvl w:val="0"/>
          <w:numId w:val="35"/>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Škodou sa rozumie majetková ujma vyčíslená v peniazoch, ktorá zamestnávateľovi škodovou udalosťou vznikla.</w:t>
      </w:r>
    </w:p>
    <w:p w:rsidR="006E1399" w:rsidRPr="00393D19" w:rsidRDefault="006E1399" w:rsidP="006E1399">
      <w:pPr>
        <w:pStyle w:val="Odsekzoznamu"/>
        <w:numPr>
          <w:ilvl w:val="0"/>
          <w:numId w:val="35"/>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Škodovou udalosťou sa rozumie protiprávny úkon spočívajúci v ľudskom konaní (úmysel, nedbanlivosť, opomenutie) alebo inej udalosti, na základe ktorej prišlo k vzniku škody.</w:t>
      </w:r>
    </w:p>
    <w:p w:rsidR="006E1399" w:rsidRPr="00393D19" w:rsidRDefault="006E1399" w:rsidP="006E1399">
      <w:pPr>
        <w:pStyle w:val="Odsekzoznamu"/>
        <w:numPr>
          <w:ilvl w:val="0"/>
          <w:numId w:val="35"/>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Škodou sa pre účely posudzovania škodovej komisie rozumejú najmä:</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škody spôsobené porušením pracovnoprávnych, občianskoprávnych, trestnoprávnych spôsobené zamestnancami </w:t>
      </w:r>
      <w:r>
        <w:rPr>
          <w:rFonts w:ascii="Times New Roman" w:hAnsi="Times New Roman"/>
          <w:sz w:val="24"/>
          <w:szCs w:val="24"/>
        </w:rPr>
        <w:t>„IPEĽ“ ZSS Leľa</w:t>
      </w:r>
      <w:r w:rsidRPr="00393D19">
        <w:rPr>
          <w:rFonts w:ascii="Times New Roman" w:hAnsi="Times New Roman"/>
          <w:i/>
          <w:iCs/>
          <w:sz w:val="24"/>
          <w:szCs w:val="24"/>
        </w:rPr>
        <w:t xml:space="preserve">, </w:t>
      </w:r>
      <w:r w:rsidRPr="00393D19">
        <w:rPr>
          <w:rFonts w:ascii="Times New Roman" w:hAnsi="Times New Roman"/>
          <w:sz w:val="24"/>
          <w:szCs w:val="24"/>
        </w:rPr>
        <w:t xml:space="preserve">fyzickými osobami, ktoré nie sú zamestnancami </w:t>
      </w:r>
      <w:r>
        <w:rPr>
          <w:rFonts w:ascii="Times New Roman" w:hAnsi="Times New Roman"/>
          <w:sz w:val="24"/>
          <w:szCs w:val="24"/>
        </w:rPr>
        <w:t>zariadenia</w:t>
      </w:r>
      <w:r w:rsidRPr="00393D19">
        <w:rPr>
          <w:rFonts w:ascii="Times New Roman" w:hAnsi="Times New Roman"/>
          <w:sz w:val="24"/>
          <w:szCs w:val="24"/>
        </w:rPr>
        <w:t xml:space="preserve"> a inými, právnickými osobami,</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pokuty a penále uhradené právnickým osobám,</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sankcie a úroky vyúčtované peňažnými ústavmi,</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škody spôsobené inými činom (napr. cenové rozdiely, zľavy z ceny vyplatené titulom reklamácie a pod.),</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bezdôvodné obohatenie.</w:t>
      </w:r>
    </w:p>
    <w:p w:rsidR="006E1399" w:rsidRPr="00393D19" w:rsidRDefault="006E1399" w:rsidP="006E1399">
      <w:pPr>
        <w:pStyle w:val="Odsekzoznamu"/>
        <w:numPr>
          <w:ilvl w:val="1"/>
          <w:numId w:val="36"/>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Ak organizácia nemá odškodňovaciu komisiu, aj škody spôsobené úhradou regresných a ostatných náhrad z pracovných úrazov.</w:t>
      </w: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Čl. II</w:t>
      </w: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Zodpovednosť zamestnanca</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bCs/>
          <w:sz w:val="24"/>
          <w:szCs w:val="24"/>
        </w:rPr>
      </w:pPr>
      <w:r w:rsidRPr="00393D19">
        <w:rPr>
          <w:rFonts w:ascii="Times New Roman" w:hAnsi="Times New Roman"/>
          <w:bCs/>
          <w:sz w:val="24"/>
          <w:szCs w:val="24"/>
        </w:rPr>
        <w:t>Zamestnanec zodpovedá zamestnávateľovi za:</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škodu, ktorú zavinil porušením povinností pri plnení pracovných úloh alebo v priamej súvislosti s ním, </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škodu, ktorú spôsobil úmyselným konaním proti dobrým mravom,</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škodu, ktorú spôsobil tým, že sa vlastnou vinou uviedol do takého stavu, že nebol schopný ovládnuť svoje konanie alebo posúdiť jeho následky,</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škodu, ktorá vznikla zamestnávateľovi z dôvodu vedomého nesplnenia oznamovacej alebo zakročovacej povinnosti uloženej zamestnancovi ustanovením § 178 ods. 2 Zákonníka práce, </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schodok na zverených hodnotách, ktoré je zamestnanec povinný vyúčtovať na základe uzavretej dohody o hmotnej zodpovednosti; </w:t>
      </w:r>
      <w:r w:rsidRPr="00393D19">
        <w:rPr>
          <w:rFonts w:ascii="Times New Roman" w:hAnsi="Times New Roman"/>
          <w:i/>
          <w:sz w:val="24"/>
          <w:szCs w:val="24"/>
          <w:highlight w:val="yellow"/>
        </w:rPr>
        <w:t xml:space="preserve">v dohodách sa môže zamestnávateľ so zamestnancami dohodnúť, že ak bude na pracovisku pracovať s viacerými zamestnancami, ktorí uzavreli dohodu o hmotnej zodpovednosti, zodpovedá za schodok spoločne s nimi (spoločná hmotná </w:t>
      </w:r>
      <w:r w:rsidRPr="00393D19">
        <w:rPr>
          <w:rFonts w:ascii="Times New Roman" w:hAnsi="Times New Roman"/>
          <w:sz w:val="24"/>
          <w:szCs w:val="24"/>
          <w:highlight w:val="yellow"/>
        </w:rPr>
        <w:t>zodpovednosť) (Dohoda o hmotnej zodpovednosti sa musí uzavrieť písomne.),</w:t>
      </w:r>
    </w:p>
    <w:p w:rsidR="006E1399" w:rsidRPr="00393D19" w:rsidRDefault="006E1399" w:rsidP="006E1399">
      <w:pPr>
        <w:pStyle w:val="Odsekzoznamu"/>
        <w:numPr>
          <w:ilvl w:val="1"/>
          <w:numId w:val="37"/>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stratu zverených predmetov.</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Zamestnávateľ je povinný požadovať od zamestnanca náhradu škody, za ktorú mu zamestnanec zodpovedá. Ak tak neurobí, zodpovedá za škodu ten, kto túto povinnosť nesplnil. V prípade podozrenia z trestnej činnosti podáva riaditeľ</w:t>
      </w:r>
      <w:r>
        <w:rPr>
          <w:rFonts w:ascii="Times New Roman" w:hAnsi="Times New Roman"/>
          <w:sz w:val="24"/>
          <w:szCs w:val="24"/>
        </w:rPr>
        <w:t>ka zariadenia</w:t>
      </w:r>
      <w:r w:rsidRPr="00393D19">
        <w:rPr>
          <w:rFonts w:ascii="Times New Roman" w:hAnsi="Times New Roman"/>
          <w:sz w:val="24"/>
          <w:szCs w:val="24"/>
        </w:rPr>
        <w:t xml:space="preserve"> na podnet zamestnanca, ktorý škodu zistil, príp. sa o nej </w:t>
      </w:r>
      <w:r>
        <w:rPr>
          <w:rFonts w:ascii="Times New Roman" w:hAnsi="Times New Roman"/>
          <w:sz w:val="24"/>
          <w:szCs w:val="24"/>
        </w:rPr>
        <w:t xml:space="preserve">dozvedel, </w:t>
      </w:r>
      <w:r w:rsidRPr="00393D19">
        <w:rPr>
          <w:rFonts w:ascii="Times New Roman" w:hAnsi="Times New Roman"/>
          <w:sz w:val="24"/>
          <w:szCs w:val="24"/>
        </w:rPr>
        <w:t xml:space="preserve">trestné oznámenie. </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Zamestnanec je povinný nahradiť zamestnávateľovi skutočnú škodu, a to v peniazoch, alebo škodu odstrániť uvedením veci do pôvodného stavu. Zamestnanec zodpovedný za schodok na zverených hodnotách, ktoré je povinný vyúčtovať, a za stratu zverených predmetov, je povinný nahradiť škodu v plnej výške. </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Ak zamestnanec uzná záväzok nahradiť škodu v určenej výške a ak s ním zamestnávateľ dohodne spôsob úhrady, je zamestnávateľ povinný uzavrieť túto dohodu písomne, inak je neplatná. Osobitná písomná dohoda však nie je potrebná, ak škoda už bola uhradená.</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Zamestnávateľ môže upustiť od vymáhania zvyšnej časti škody, ak zamestnanec uhradil aspoň dve tretiny určenej náhrady škody. </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lastRenderedPageBreak/>
        <w:t>Možnosť upustenia od ďalšieho vymáhania podľa bodu 5 tohto článku sa nevzťahuje na škody, ktoré spôsobil zamestnanec úmyselne, pod vplyvom alkoholu alebo po požití omamných látok, psychotropných látok, škody na zverených hodnotách, ktoré je povinný vyúčtovať, alebo stratou zverených predmetov.</w:t>
      </w:r>
    </w:p>
    <w:p w:rsidR="006E1399" w:rsidRPr="00393D19" w:rsidRDefault="006E1399" w:rsidP="006E1399">
      <w:pPr>
        <w:pStyle w:val="Odsekzoznamu"/>
        <w:numPr>
          <w:ilvl w:val="0"/>
          <w:numId w:val="37"/>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Uplatňovanie za zavinenú škodu nemožno nahradzovať iným postihom zamestnanca.</w:t>
      </w: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Čl. III</w:t>
      </w: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Zodpovednosť zamestnávateľa</w:t>
      </w:r>
    </w:p>
    <w:p w:rsidR="006E1399" w:rsidRPr="00393D19" w:rsidRDefault="006E1399" w:rsidP="006E1399">
      <w:pPr>
        <w:pStyle w:val="Odsekzoznamu"/>
        <w:numPr>
          <w:ilvl w:val="0"/>
          <w:numId w:val="38"/>
        </w:numPr>
        <w:autoSpaceDE w:val="0"/>
        <w:autoSpaceDN w:val="0"/>
        <w:adjustRightInd w:val="0"/>
        <w:spacing w:after="0" w:line="240" w:lineRule="auto"/>
        <w:ind w:left="284" w:hanging="284"/>
        <w:jc w:val="both"/>
        <w:rPr>
          <w:rFonts w:ascii="Times New Roman" w:hAnsi="Times New Roman"/>
          <w:bCs/>
          <w:sz w:val="24"/>
          <w:szCs w:val="24"/>
        </w:rPr>
      </w:pPr>
      <w:r w:rsidRPr="00393D19">
        <w:rPr>
          <w:rFonts w:ascii="Times New Roman" w:hAnsi="Times New Roman"/>
          <w:bCs/>
          <w:sz w:val="24"/>
          <w:szCs w:val="24"/>
        </w:rPr>
        <w:t>Zamestnávateľ zodpovedá zamestnancovi za škodu, ktorá mu vznikla:</w:t>
      </w:r>
    </w:p>
    <w:p w:rsidR="006E1399" w:rsidRPr="00393D19" w:rsidRDefault="006E1399" w:rsidP="006E1399">
      <w:pPr>
        <w:pStyle w:val="Odsekzoznamu"/>
        <w:numPr>
          <w:ilvl w:val="1"/>
          <w:numId w:val="38"/>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porušením právnych povinností alebo úmyselným konaním proti dobrým mravom pri plnení pracovných úloh alebo v priamej súvislosti s ním alebo škodu, ktorú spôsobil zamestnávateľ alebo zamestnanci konajúci v jeho mene porušením právnych povinností v rámci plnenia úloh zamestnávateľa; zamestnávateľ nezodpovedá svojmu zamestnancovi za škodu na vlastnom dopravnom prostriedku, vlastnom náradí, zariadení a vlastných predmetoch, ktoré použil pri plnení pracovných úloh, alebo v priamej súvislosti s ním, bez jeho súhlasu (§ 192 ZP); </w:t>
      </w:r>
    </w:p>
    <w:p w:rsidR="006E1399" w:rsidRPr="00393D19" w:rsidRDefault="006E1399" w:rsidP="006E1399">
      <w:pPr>
        <w:pStyle w:val="Odsekzoznamu"/>
        <w:numPr>
          <w:ilvl w:val="1"/>
          <w:numId w:val="38"/>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na veciach odložených pri plnení pracovných úloh alebo v priamej súvislosti s plnením pracovných úloh; nárok na náhradu škody zamestnancovi vznikne len vtedy, ak veci boli odložené na mieste na to určenom, alebo mieste, kde sa obvykle odkladajú a zamestnanec v lehote najneskôr 15 dní odo dňa, keď sa o škode dozvedel, písomne upovedomil zamestnávateľa (§ 193 ZP); </w:t>
      </w:r>
    </w:p>
    <w:p w:rsidR="006E1399" w:rsidRPr="00393D19" w:rsidRDefault="006E1399" w:rsidP="006E1399">
      <w:pPr>
        <w:pStyle w:val="Odsekzoznamu"/>
        <w:numPr>
          <w:ilvl w:val="1"/>
          <w:numId w:val="38"/>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pri odvracaní škody hroziacej zamestnávateľovi; zamestnanec má nárok na náhradu vecnej škody a na náhradu účelne vynaložených nákladov za predpokladu, že nebezpečenstvo sám úmyselne nevyvolala pri odvracaní škody si počínal spôsobom primeraným okolnostiam, (§ 194 ZP);</w:t>
      </w:r>
    </w:p>
    <w:p w:rsidR="006E1399" w:rsidRPr="00393D19" w:rsidRDefault="006E1399" w:rsidP="006E1399">
      <w:pPr>
        <w:pStyle w:val="Odsekzoznamu"/>
        <w:numPr>
          <w:ilvl w:val="1"/>
          <w:numId w:val="38"/>
        </w:numPr>
        <w:autoSpaceDE w:val="0"/>
        <w:autoSpaceDN w:val="0"/>
        <w:adjustRightInd w:val="0"/>
        <w:spacing w:after="0" w:line="240" w:lineRule="auto"/>
        <w:ind w:left="709" w:hanging="283"/>
        <w:jc w:val="both"/>
        <w:rPr>
          <w:rFonts w:ascii="Times New Roman" w:hAnsi="Times New Roman"/>
          <w:sz w:val="24"/>
          <w:szCs w:val="24"/>
        </w:rPr>
      </w:pPr>
      <w:r w:rsidRPr="00393D19">
        <w:rPr>
          <w:rFonts w:ascii="Times New Roman" w:hAnsi="Times New Roman"/>
          <w:sz w:val="24"/>
          <w:szCs w:val="24"/>
        </w:rPr>
        <w:t xml:space="preserve">pri pracovných úrazoch a chorobách z povolania; zamestnávateľ </w:t>
      </w:r>
      <w:r w:rsidRPr="00393D19">
        <w:rPr>
          <w:rFonts w:ascii="Times New Roman" w:hAnsi="Times New Roman"/>
          <w:i/>
          <w:sz w:val="24"/>
          <w:szCs w:val="24"/>
        </w:rPr>
        <w:t>sa musí pre tento prípad zodpovednosti poistiť v Sociálnej poisťovni</w:t>
      </w:r>
      <w:r w:rsidRPr="00393D19">
        <w:rPr>
          <w:rFonts w:ascii="Times New Roman" w:hAnsi="Times New Roman"/>
          <w:sz w:val="24"/>
          <w:szCs w:val="24"/>
        </w:rPr>
        <w:t xml:space="preserve">, pri zodpovednosti za škodu pri pracovných úrazoch a chorobách z povolania sa postupuje podľa ustanovení § 195 ZP. </w:t>
      </w:r>
    </w:p>
    <w:p w:rsidR="006E1399" w:rsidRPr="00393D19" w:rsidRDefault="006E1399" w:rsidP="006E1399">
      <w:pPr>
        <w:autoSpaceDE w:val="0"/>
        <w:autoSpaceDN w:val="0"/>
        <w:adjustRightInd w:val="0"/>
        <w:spacing w:after="0" w:line="240" w:lineRule="auto"/>
        <w:ind w:left="284" w:hanging="284"/>
        <w:jc w:val="both"/>
        <w:rPr>
          <w:rFonts w:ascii="Times New Roman" w:hAnsi="Times New Roman"/>
          <w:sz w:val="24"/>
          <w:szCs w:val="24"/>
        </w:rPr>
      </w:pPr>
    </w:p>
    <w:p w:rsidR="006E1399" w:rsidRPr="00393D19" w:rsidRDefault="006E1399" w:rsidP="006E1399">
      <w:pPr>
        <w:pStyle w:val="Odsekzoznamu"/>
        <w:numPr>
          <w:ilvl w:val="0"/>
          <w:numId w:val="38"/>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Zamestnanec je povinný ohlásiť vzniknutú škodu riaditeľ</w:t>
      </w:r>
      <w:r>
        <w:rPr>
          <w:rFonts w:ascii="Times New Roman" w:hAnsi="Times New Roman"/>
          <w:sz w:val="24"/>
          <w:szCs w:val="24"/>
        </w:rPr>
        <w:t>ke zariadenia</w:t>
      </w:r>
      <w:r w:rsidRPr="00393D19">
        <w:rPr>
          <w:rFonts w:ascii="Times New Roman" w:hAnsi="Times New Roman"/>
          <w:sz w:val="24"/>
          <w:szCs w:val="24"/>
        </w:rPr>
        <w:t xml:space="preserve"> alebo bezprostredne nadriadenému zamestnancovi bez zbytočného odkladu. Za veci, ktoré sa do zamestnania obvykle nenosia, zodpovedá zamestnávateľ len vtedy, ak ich prevzal do úschovy, najviac do hodnoty 165,97 €. Aj v tomto prípade platí 15 dňová lehota na písomné upovedomenie zamestnávateľa, v opačnom prípade zamestnancovi nárok na náhradu škody zaniká. V ohlásení škody zamestnanec uvedie údaje: ako ku škode prišlo, čas, v ktorom škoda približne vznikla, a ďalšie údaje podľa povahy prípadu, predovšetkým mená svedkov.</w:t>
      </w:r>
    </w:p>
    <w:p w:rsidR="006E1399" w:rsidRPr="00393D19" w:rsidRDefault="006E1399" w:rsidP="006E1399">
      <w:pPr>
        <w:pStyle w:val="Odsekzoznamu"/>
        <w:numPr>
          <w:ilvl w:val="0"/>
          <w:numId w:val="38"/>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Zamestnávateľ je povinný nahradiť zamestnancovi skutočnú škodu podľa ceny veci v čase poškodenia, a to v peniazoch, ak je to možné, i uvedením do pôvodného stavu. Zodpovednosť zamestnávateľa sa pomerne obmedzí, ak preukáže, že škodu zavinil i poškodený zamestnanec.</w:t>
      </w:r>
    </w:p>
    <w:p w:rsidR="006E1399" w:rsidRPr="00393D19" w:rsidRDefault="006E1399" w:rsidP="006E1399">
      <w:pPr>
        <w:pStyle w:val="Odsekzoznamu"/>
        <w:numPr>
          <w:ilvl w:val="0"/>
          <w:numId w:val="38"/>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Zamestnávateľ ma nárok na náhradu škody, ktorú poškodenému zamestnancovi uhradil, od toho, kto za škodu skutočne zodpovedá.</w:t>
      </w:r>
    </w:p>
    <w:p w:rsidR="006E1399" w:rsidRDefault="006E1399" w:rsidP="006E1399">
      <w:pPr>
        <w:pStyle w:val="Odsekzoznamu"/>
        <w:numPr>
          <w:ilvl w:val="0"/>
          <w:numId w:val="38"/>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Postup zamestnávateľa a jeho zamestnancov vo veci zodpovednosti za škody spôsobené zamestnávateľom, zamestnancom a vo veci predchádzania škodám a náhrady škôd sa riadi ustanoveniami § 177 až 222 ZP.</w:t>
      </w: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pStyle w:val="Odsekzoznamu"/>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lastRenderedPageBreak/>
        <w:t>Čl. IV</w:t>
      </w: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Bezdôvodné obohatenie (§ 222 ZP)</w:t>
      </w:r>
    </w:p>
    <w:p w:rsidR="006E1399" w:rsidRPr="00393D19" w:rsidRDefault="006E1399" w:rsidP="006E1399">
      <w:pPr>
        <w:pStyle w:val="Odsekzoznamu"/>
        <w:numPr>
          <w:ilvl w:val="0"/>
          <w:numId w:val="39"/>
        </w:numPr>
        <w:autoSpaceDE w:val="0"/>
        <w:autoSpaceDN w:val="0"/>
        <w:adjustRightInd w:val="0"/>
        <w:spacing w:after="0" w:line="240" w:lineRule="auto"/>
        <w:ind w:left="284" w:hanging="284"/>
        <w:jc w:val="both"/>
        <w:rPr>
          <w:rFonts w:ascii="Times New Roman" w:hAnsi="Times New Roman"/>
          <w:bCs/>
          <w:sz w:val="24"/>
          <w:szCs w:val="24"/>
        </w:rPr>
      </w:pPr>
      <w:r w:rsidRPr="00393D19">
        <w:rPr>
          <w:rFonts w:ascii="Times New Roman" w:hAnsi="Times New Roman"/>
          <w:bCs/>
          <w:sz w:val="24"/>
          <w:szCs w:val="24"/>
        </w:rPr>
        <w:t>Bezdôvodné obohatenie je majetkový prospech získaný</w:t>
      </w:r>
    </w:p>
    <w:p w:rsidR="006E1399" w:rsidRPr="00393D19" w:rsidRDefault="006E1399" w:rsidP="006E1399">
      <w:pPr>
        <w:pStyle w:val="Odsekzoznamu"/>
        <w:numPr>
          <w:ilvl w:val="0"/>
          <w:numId w:val="40"/>
        </w:numPr>
        <w:autoSpaceDE w:val="0"/>
        <w:autoSpaceDN w:val="0"/>
        <w:adjustRightInd w:val="0"/>
        <w:spacing w:after="0" w:line="240" w:lineRule="auto"/>
        <w:ind w:hanging="294"/>
        <w:jc w:val="both"/>
        <w:rPr>
          <w:rFonts w:ascii="Times New Roman" w:hAnsi="Times New Roman"/>
          <w:bCs/>
          <w:sz w:val="24"/>
          <w:szCs w:val="24"/>
        </w:rPr>
      </w:pPr>
      <w:r w:rsidRPr="00393D19">
        <w:rPr>
          <w:rFonts w:ascii="Times New Roman" w:hAnsi="Times New Roman"/>
          <w:sz w:val="24"/>
          <w:szCs w:val="24"/>
        </w:rPr>
        <w:t>plnením bez právneho dôvodu,</w:t>
      </w:r>
    </w:p>
    <w:p w:rsidR="006E1399" w:rsidRPr="00393D19" w:rsidRDefault="006E1399" w:rsidP="006E1399">
      <w:pPr>
        <w:pStyle w:val="Odsekzoznamu"/>
        <w:numPr>
          <w:ilvl w:val="0"/>
          <w:numId w:val="40"/>
        </w:numPr>
        <w:autoSpaceDE w:val="0"/>
        <w:autoSpaceDN w:val="0"/>
        <w:adjustRightInd w:val="0"/>
        <w:spacing w:after="0" w:line="240" w:lineRule="auto"/>
        <w:ind w:hanging="294"/>
        <w:jc w:val="both"/>
        <w:rPr>
          <w:rFonts w:ascii="Times New Roman" w:hAnsi="Times New Roman"/>
          <w:sz w:val="24"/>
          <w:szCs w:val="24"/>
        </w:rPr>
      </w:pPr>
      <w:r w:rsidRPr="00393D19">
        <w:rPr>
          <w:rFonts w:ascii="Times New Roman" w:hAnsi="Times New Roman"/>
          <w:sz w:val="24"/>
          <w:szCs w:val="24"/>
        </w:rPr>
        <w:t>plnením z neplatného právneho úkonu,</w:t>
      </w:r>
    </w:p>
    <w:p w:rsidR="006E1399" w:rsidRPr="00393D19" w:rsidRDefault="006E1399" w:rsidP="006E1399">
      <w:pPr>
        <w:pStyle w:val="Odsekzoznamu"/>
        <w:numPr>
          <w:ilvl w:val="0"/>
          <w:numId w:val="40"/>
        </w:numPr>
        <w:autoSpaceDE w:val="0"/>
        <w:autoSpaceDN w:val="0"/>
        <w:adjustRightInd w:val="0"/>
        <w:spacing w:after="0" w:line="240" w:lineRule="auto"/>
        <w:ind w:hanging="294"/>
        <w:jc w:val="both"/>
        <w:rPr>
          <w:rFonts w:ascii="Times New Roman" w:hAnsi="Times New Roman"/>
          <w:sz w:val="24"/>
          <w:szCs w:val="24"/>
        </w:rPr>
      </w:pPr>
      <w:r w:rsidRPr="00393D19">
        <w:rPr>
          <w:rFonts w:ascii="Times New Roman" w:hAnsi="Times New Roman"/>
          <w:sz w:val="24"/>
          <w:szCs w:val="24"/>
        </w:rPr>
        <w:t>plnením z právneho dôvodu, ktorý odpadol,</w:t>
      </w:r>
    </w:p>
    <w:p w:rsidR="006E1399" w:rsidRPr="00393D19" w:rsidRDefault="006E1399" w:rsidP="006E1399">
      <w:pPr>
        <w:pStyle w:val="Odsekzoznamu"/>
        <w:numPr>
          <w:ilvl w:val="0"/>
          <w:numId w:val="40"/>
        </w:numPr>
        <w:autoSpaceDE w:val="0"/>
        <w:autoSpaceDN w:val="0"/>
        <w:adjustRightInd w:val="0"/>
        <w:spacing w:after="0" w:line="240" w:lineRule="auto"/>
        <w:ind w:hanging="294"/>
        <w:jc w:val="both"/>
        <w:rPr>
          <w:rFonts w:ascii="Times New Roman" w:hAnsi="Times New Roman"/>
          <w:sz w:val="24"/>
          <w:szCs w:val="24"/>
        </w:rPr>
      </w:pPr>
      <w:r w:rsidRPr="00393D19">
        <w:rPr>
          <w:rFonts w:ascii="Times New Roman" w:hAnsi="Times New Roman"/>
          <w:sz w:val="24"/>
          <w:szCs w:val="24"/>
        </w:rPr>
        <w:t>majetkový prospech získaný z nepoctivých zdrojov.</w:t>
      </w:r>
    </w:p>
    <w:p w:rsidR="006E1399" w:rsidRPr="00393D19" w:rsidRDefault="006E1399" w:rsidP="006E1399">
      <w:pPr>
        <w:pStyle w:val="Odsekzoznamu"/>
        <w:numPr>
          <w:ilvl w:val="0"/>
          <w:numId w:val="39"/>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Ak sa zamestnanec bezdôvodne obohatí na úkor zamestnávateľa alebo naopak, musí sa obohatenie vydať. </w:t>
      </w:r>
    </w:p>
    <w:p w:rsidR="006E1399" w:rsidRPr="00393D19" w:rsidRDefault="006E1399" w:rsidP="006E1399">
      <w:pPr>
        <w:pStyle w:val="Odsekzoznamu"/>
        <w:numPr>
          <w:ilvl w:val="0"/>
          <w:numId w:val="39"/>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Vrátenie neprávom vyplatených súm môže zamestnávateľ od zamestnanca požadovať v lehote do troch rokov od ich výplaty vtedy, ak zamestnanec vedel alebo musel z okolností predpokladať, že ide o sumy nesprávne určené alebo omylom vyplatené.</w:t>
      </w: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Čl. V.</w:t>
      </w:r>
    </w:p>
    <w:p w:rsidR="006E1399" w:rsidRPr="00393D19" w:rsidRDefault="006E1399" w:rsidP="006E1399">
      <w:pPr>
        <w:autoSpaceDE w:val="0"/>
        <w:autoSpaceDN w:val="0"/>
        <w:adjustRightInd w:val="0"/>
        <w:spacing w:after="0" w:line="240" w:lineRule="auto"/>
        <w:jc w:val="center"/>
        <w:rPr>
          <w:rFonts w:ascii="Times New Roman" w:hAnsi="Times New Roman"/>
          <w:b/>
          <w:bCs/>
          <w:sz w:val="24"/>
          <w:szCs w:val="24"/>
        </w:rPr>
      </w:pPr>
      <w:r w:rsidRPr="00393D19">
        <w:rPr>
          <w:rFonts w:ascii="Times New Roman" w:hAnsi="Times New Roman"/>
          <w:b/>
          <w:bCs/>
          <w:sz w:val="24"/>
          <w:szCs w:val="24"/>
        </w:rPr>
        <w:t>Povinnosti pri predchádzaní škodám</w:t>
      </w:r>
    </w:p>
    <w:p w:rsidR="006E1399" w:rsidRPr="00393D19" w:rsidRDefault="006E1399" w:rsidP="006E1399">
      <w:pPr>
        <w:pStyle w:val="Odsekzoznamu"/>
        <w:numPr>
          <w:ilvl w:val="0"/>
          <w:numId w:val="41"/>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Zamestnávateľ je povinný zabezpečovať zamestnancovi riadne pracovné podmienky s cieľom predchádzať vzniku škody a robiť opatrenia na odstránenie prípadných zistených nedostatkov. Vytvorenie riadnych pracovných podmienok spočíva v zabezpečení plnenia pracovných úloh bez ohrozenia života, zdravia a majetku. Zamestnávateľ je povinný v prípade zistenia nedostatkov urobiť opatrenia na ich odstránenie. Riaditeľ školy sústavne kontroluje, či zamestnanec plní svoje pracovné úlohy tak, aby nedochádzalo ku škodám. </w:t>
      </w:r>
    </w:p>
    <w:p w:rsidR="006E1399" w:rsidRPr="00393D19" w:rsidRDefault="006E1399" w:rsidP="006E1399">
      <w:pPr>
        <w:pStyle w:val="Odsekzoznamu"/>
        <w:numPr>
          <w:ilvl w:val="0"/>
          <w:numId w:val="41"/>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Na ochranu svojho majetku je zamestnávateľ oprávnený vykonávať v nevyhnutnom rozsahu kontrolu vecí, ktoré zamestnanec prináša na pracovisko alebo odnáša z pracoviska (§ 177 ods. 2 ZP). Zamestnanec je povinný, v prípade potreby, umožniť kontrolu svojich osobných vecí, prípadne sa podrobiť prehliadke. </w:t>
      </w:r>
    </w:p>
    <w:p w:rsidR="006E1399" w:rsidRPr="00393D19" w:rsidRDefault="006E1399" w:rsidP="006E1399">
      <w:pPr>
        <w:pStyle w:val="Odsekzoznamu"/>
        <w:numPr>
          <w:ilvl w:val="0"/>
          <w:numId w:val="41"/>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Zamestnanec je povinný konať tak, aby nedochádzalo ku škodám, k ohrozovaniu života, zdravia, k bezdôvodnému obohacovaniu, je povinný upozorňovať bezprostredne nadriadeného zamestnanca na vzniknuté nedostatky a hroziacu škodu a osobne zakročiť na jej odvrátenie. Túto povinnosť nemá, ak mu v tom bránia dôležité okolnosti, ak by vystavil vážnemu ohrozeniu seba, ostatných zamestnancov alebo blízke osoby. </w:t>
      </w:r>
    </w:p>
    <w:p w:rsidR="006E1399" w:rsidRPr="00393D19" w:rsidRDefault="006E1399" w:rsidP="006E1399">
      <w:pPr>
        <w:pStyle w:val="Odsekzoznamu"/>
        <w:numPr>
          <w:ilvl w:val="0"/>
          <w:numId w:val="41"/>
        </w:numPr>
        <w:autoSpaceDE w:val="0"/>
        <w:autoSpaceDN w:val="0"/>
        <w:adjustRightInd w:val="0"/>
        <w:spacing w:after="0" w:line="240" w:lineRule="auto"/>
        <w:ind w:left="284" w:hanging="284"/>
        <w:jc w:val="both"/>
        <w:rPr>
          <w:rFonts w:ascii="Times New Roman" w:hAnsi="Times New Roman"/>
          <w:sz w:val="24"/>
          <w:szCs w:val="24"/>
        </w:rPr>
      </w:pPr>
      <w:r w:rsidRPr="00393D19">
        <w:rPr>
          <w:rFonts w:ascii="Times New Roman" w:hAnsi="Times New Roman"/>
          <w:sz w:val="24"/>
          <w:szCs w:val="24"/>
        </w:rPr>
        <w:t xml:space="preserve">Ak zamestnanec zistí, že nemá vytvorené potrebné pracovné podmienky, je povinný túto skutočnosť oznámiť svojmu najbližšiemu nadriadenému. </w:t>
      </w: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 xml:space="preserve">Prijaté škodovou komisiou na zasadnutí dňa ........ </w:t>
      </w:r>
    </w:p>
    <w:p w:rsidR="006E1399" w:rsidRPr="00393D19" w:rsidRDefault="006E1399" w:rsidP="006E1399">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2990"/>
        <w:gridCol w:w="2990"/>
      </w:tblGrid>
      <w:tr w:rsidR="006E1399" w:rsidRPr="00393D19" w:rsidTr="007D1114">
        <w:tc>
          <w:tcPr>
            <w:tcW w:w="3308" w:type="dxa"/>
            <w:shd w:val="clear" w:color="auto" w:fill="FBD4B4"/>
          </w:tcPr>
          <w:p w:rsidR="006E1399" w:rsidRPr="00393D19" w:rsidRDefault="006E1399" w:rsidP="007D1114">
            <w:pPr>
              <w:autoSpaceDE w:val="0"/>
              <w:autoSpaceDN w:val="0"/>
              <w:adjustRightInd w:val="0"/>
              <w:spacing w:after="0" w:line="240" w:lineRule="auto"/>
              <w:jc w:val="center"/>
              <w:rPr>
                <w:rFonts w:ascii="Times New Roman" w:hAnsi="Times New Roman"/>
                <w:i/>
                <w:sz w:val="20"/>
                <w:szCs w:val="20"/>
              </w:rPr>
            </w:pPr>
            <w:r w:rsidRPr="00393D19">
              <w:rPr>
                <w:rFonts w:ascii="Times New Roman" w:hAnsi="Times New Roman"/>
                <w:i/>
                <w:sz w:val="20"/>
                <w:szCs w:val="20"/>
              </w:rPr>
              <w:t>funkcia v škodovej komisii</w:t>
            </w:r>
          </w:p>
        </w:tc>
        <w:tc>
          <w:tcPr>
            <w:tcW w:w="2990" w:type="dxa"/>
            <w:shd w:val="clear" w:color="auto" w:fill="FBD4B4"/>
          </w:tcPr>
          <w:p w:rsidR="006E1399" w:rsidRPr="00393D19" w:rsidRDefault="006E1399" w:rsidP="007D1114">
            <w:pPr>
              <w:autoSpaceDE w:val="0"/>
              <w:autoSpaceDN w:val="0"/>
              <w:adjustRightInd w:val="0"/>
              <w:spacing w:after="0" w:line="240" w:lineRule="auto"/>
              <w:jc w:val="center"/>
              <w:rPr>
                <w:rFonts w:ascii="Times New Roman" w:hAnsi="Times New Roman"/>
                <w:i/>
                <w:sz w:val="20"/>
                <w:szCs w:val="20"/>
              </w:rPr>
            </w:pPr>
            <w:r w:rsidRPr="00393D19">
              <w:rPr>
                <w:rFonts w:ascii="Times New Roman" w:hAnsi="Times New Roman"/>
                <w:i/>
                <w:sz w:val="20"/>
                <w:szCs w:val="20"/>
              </w:rPr>
              <w:t>Priezvisko, meno</w:t>
            </w:r>
          </w:p>
        </w:tc>
        <w:tc>
          <w:tcPr>
            <w:tcW w:w="2990" w:type="dxa"/>
            <w:shd w:val="clear" w:color="auto" w:fill="FBD4B4"/>
          </w:tcPr>
          <w:p w:rsidR="006E1399" w:rsidRPr="00393D19" w:rsidRDefault="006E1399" w:rsidP="007D1114">
            <w:pPr>
              <w:autoSpaceDE w:val="0"/>
              <w:autoSpaceDN w:val="0"/>
              <w:adjustRightInd w:val="0"/>
              <w:spacing w:after="0" w:line="240" w:lineRule="auto"/>
              <w:jc w:val="center"/>
              <w:rPr>
                <w:rFonts w:ascii="Times New Roman" w:hAnsi="Times New Roman"/>
                <w:i/>
                <w:sz w:val="20"/>
                <w:szCs w:val="20"/>
              </w:rPr>
            </w:pPr>
            <w:r w:rsidRPr="00393D19">
              <w:rPr>
                <w:rFonts w:ascii="Times New Roman" w:hAnsi="Times New Roman"/>
                <w:i/>
                <w:sz w:val="20"/>
                <w:szCs w:val="20"/>
              </w:rPr>
              <w:t>podpis</w:t>
            </w:r>
          </w:p>
        </w:tc>
      </w:tr>
      <w:tr w:rsidR="006E1399" w:rsidRPr="00393D19" w:rsidTr="007D1114">
        <w:tc>
          <w:tcPr>
            <w:tcW w:w="3308"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Predseda škodovej komisie</w:t>
            </w:r>
            <w:r w:rsidRPr="00393D19">
              <w:rPr>
                <w:rFonts w:ascii="Times New Roman" w:hAnsi="Times New Roman"/>
                <w:sz w:val="24"/>
                <w:szCs w:val="24"/>
              </w:rPr>
              <w:tab/>
            </w: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r>
      <w:tr w:rsidR="006E1399" w:rsidRPr="00393D19" w:rsidTr="007D1114">
        <w:tc>
          <w:tcPr>
            <w:tcW w:w="3308"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Člen škodovej komisie</w:t>
            </w: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r>
      <w:tr w:rsidR="006E1399" w:rsidRPr="00393D19" w:rsidTr="007D1114">
        <w:tc>
          <w:tcPr>
            <w:tcW w:w="3308"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Člen škodovej komisie</w:t>
            </w: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r>
      <w:tr w:rsidR="006E1399" w:rsidRPr="00393D19" w:rsidTr="007D1114">
        <w:tc>
          <w:tcPr>
            <w:tcW w:w="3308"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Člen škodovej komisie</w:t>
            </w: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r>
      <w:tr w:rsidR="006E1399" w:rsidRPr="00393D19" w:rsidTr="007D1114">
        <w:tc>
          <w:tcPr>
            <w:tcW w:w="3308"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r w:rsidRPr="00393D19">
              <w:rPr>
                <w:rFonts w:ascii="Times New Roman" w:hAnsi="Times New Roman"/>
                <w:sz w:val="24"/>
                <w:szCs w:val="24"/>
              </w:rPr>
              <w:t>Člen škodovej komisie</w:t>
            </w: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c>
          <w:tcPr>
            <w:tcW w:w="2990" w:type="dxa"/>
            <w:shd w:val="clear" w:color="auto" w:fill="auto"/>
          </w:tcPr>
          <w:p w:rsidR="006E1399" w:rsidRPr="00393D19" w:rsidRDefault="006E1399" w:rsidP="007D1114">
            <w:pPr>
              <w:autoSpaceDE w:val="0"/>
              <w:autoSpaceDN w:val="0"/>
              <w:adjustRightInd w:val="0"/>
              <w:spacing w:after="0" w:line="240" w:lineRule="auto"/>
              <w:jc w:val="both"/>
              <w:rPr>
                <w:rFonts w:ascii="Times New Roman" w:hAnsi="Times New Roman"/>
                <w:sz w:val="24"/>
                <w:szCs w:val="24"/>
              </w:rPr>
            </w:pPr>
          </w:p>
        </w:tc>
      </w:tr>
    </w:tbl>
    <w:p w:rsidR="006E1399" w:rsidRPr="00244740" w:rsidRDefault="006E1399" w:rsidP="006E1399">
      <w:pPr>
        <w:jc w:val="both"/>
        <w:rPr>
          <w:rFonts w:ascii="Times New Roman" w:hAnsi="Times New Roman"/>
          <w:sz w:val="24"/>
          <w:szCs w:val="24"/>
        </w:rPr>
      </w:pPr>
    </w:p>
    <w:p w:rsidR="006E1399" w:rsidRDefault="006E1399" w:rsidP="0014714F"/>
    <w:sectPr w:rsidR="006E1399" w:rsidSect="00907DD9">
      <w:headerReference w:type="default" r:id="rId8"/>
      <w:footerReference w:type="default" r:id="rId9"/>
      <w:headerReference w:type="first" r:id="rId10"/>
      <w:pgSz w:w="11906" w:h="16838"/>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05A47" w:rsidRDefault="00105A47" w:rsidP="002C1323">
      <w:pPr>
        <w:spacing w:after="0" w:line="240" w:lineRule="auto"/>
      </w:pPr>
      <w:r>
        <w:separator/>
      </w:r>
    </w:p>
  </w:endnote>
  <w:endnote w:type="continuationSeparator" w:id="0">
    <w:p w:rsidR="00105A47" w:rsidRDefault="00105A47" w:rsidP="002C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Script">
    <w:panose1 w:val="030B0504020000000003"/>
    <w:charset w:val="EE"/>
    <w:family w:val="script"/>
    <w:pitch w:val="variable"/>
    <w:sig w:usb0="0000028F"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lue Ridge Heavy S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244593"/>
      <w:docPartObj>
        <w:docPartGallery w:val="Page Numbers (Bottom of Page)"/>
        <w:docPartUnique/>
      </w:docPartObj>
    </w:sdtPr>
    <w:sdtEndPr/>
    <w:sdtContent>
      <w:p w:rsidR="00885AEF" w:rsidRDefault="00E243A4">
        <w:pPr>
          <w:pStyle w:val="Pta"/>
          <w:jc w:val="center"/>
        </w:pPr>
        <w:r>
          <w:fldChar w:fldCharType="begin"/>
        </w:r>
        <w:r w:rsidR="00885AEF">
          <w:instrText>PAGE   \* MERGEFORMAT</w:instrText>
        </w:r>
        <w:r>
          <w:fldChar w:fldCharType="separate"/>
        </w:r>
        <w:r w:rsidR="00A37E2F">
          <w:rPr>
            <w:noProof/>
          </w:rPr>
          <w:t>2</w:t>
        </w:r>
        <w:r>
          <w:fldChar w:fldCharType="end"/>
        </w:r>
      </w:p>
    </w:sdtContent>
  </w:sdt>
  <w:p w:rsidR="00885AEF" w:rsidRDefault="00885A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05A47" w:rsidRDefault="00105A47" w:rsidP="002C1323">
      <w:pPr>
        <w:spacing w:after="0" w:line="240" w:lineRule="auto"/>
      </w:pPr>
      <w:r>
        <w:separator/>
      </w:r>
    </w:p>
  </w:footnote>
  <w:footnote w:type="continuationSeparator" w:id="0">
    <w:p w:rsidR="00105A47" w:rsidRDefault="00105A47" w:rsidP="002C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95A63" w:rsidRPr="00E95A63" w:rsidRDefault="00A2553C" w:rsidP="00E95A63">
    <w:pPr>
      <w:pBdr>
        <w:bottom w:val="single" w:sz="4" w:space="1" w:color="auto"/>
      </w:pBdr>
      <w:tabs>
        <w:tab w:val="center" w:pos="4536"/>
        <w:tab w:val="right" w:pos="9072"/>
      </w:tabs>
      <w:spacing w:after="0" w:line="240" w:lineRule="auto"/>
    </w:pPr>
    <w:r>
      <w:t>„IPEĽ“ ZSS Leľa</w:t>
    </w:r>
    <w:r w:rsidR="00E95A63" w:rsidRPr="00E95A63">
      <w:rPr>
        <w:sz w:val="24"/>
        <w:szCs w:val="24"/>
      </w:rPr>
      <w:ptab w:relativeTo="margin" w:alignment="center" w:leader="none"/>
    </w:r>
    <w:r w:rsidR="00595B4F">
      <w:rPr>
        <w:sz w:val="24"/>
        <w:szCs w:val="24"/>
      </w:rPr>
      <w:t>Smernica o</w:t>
    </w:r>
    <w:r w:rsidR="003334F5">
      <w:rPr>
        <w:sz w:val="24"/>
        <w:szCs w:val="24"/>
      </w:rPr>
      <w:t> pravidlách posudzovania škodových udalostí</w:t>
    </w:r>
    <w:r w:rsidR="00E95A63" w:rsidRPr="00E95A63">
      <w:rPr>
        <w:sz w:val="24"/>
        <w:szCs w:val="24"/>
      </w:rPr>
      <w:ptab w:relativeTo="margin" w:alignment="right" w:leader="none"/>
    </w:r>
    <w:r w:rsidR="00E95A63" w:rsidRPr="00E95A63">
      <w:rPr>
        <w:sz w:val="24"/>
        <w:szCs w:val="24"/>
      </w:rPr>
      <w:t xml:space="preserve">Strana </w:t>
    </w:r>
    <w:r w:rsidR="00E243A4" w:rsidRPr="00E95A63">
      <w:rPr>
        <w:bCs/>
        <w:sz w:val="24"/>
        <w:szCs w:val="24"/>
      </w:rPr>
      <w:fldChar w:fldCharType="begin"/>
    </w:r>
    <w:r w:rsidR="00E95A63" w:rsidRPr="00E95A63">
      <w:rPr>
        <w:bCs/>
        <w:sz w:val="24"/>
        <w:szCs w:val="24"/>
      </w:rPr>
      <w:instrText>PAGE  \* Arabic  \* MERGEFORMAT</w:instrText>
    </w:r>
    <w:r w:rsidR="00E243A4" w:rsidRPr="00E95A63">
      <w:rPr>
        <w:bCs/>
        <w:sz w:val="24"/>
        <w:szCs w:val="24"/>
      </w:rPr>
      <w:fldChar w:fldCharType="separate"/>
    </w:r>
    <w:r w:rsidR="00A37E2F">
      <w:rPr>
        <w:bCs/>
        <w:noProof/>
        <w:sz w:val="24"/>
        <w:szCs w:val="24"/>
      </w:rPr>
      <w:t>2</w:t>
    </w:r>
    <w:r w:rsidR="00E243A4" w:rsidRPr="00E95A63">
      <w:rPr>
        <w:bCs/>
        <w:sz w:val="24"/>
        <w:szCs w:val="24"/>
      </w:rPr>
      <w:fldChar w:fldCharType="end"/>
    </w:r>
    <w:r w:rsidR="00E95A63" w:rsidRPr="00E95A63">
      <w:rPr>
        <w:sz w:val="24"/>
        <w:szCs w:val="24"/>
      </w:rPr>
      <w:t xml:space="preserve"> z </w:t>
    </w:r>
    <w:fldSimple w:instr="NUMPAGES  \* Arabic  \* MERGEFORMAT">
      <w:r w:rsidR="00A37E2F" w:rsidRPr="00A37E2F">
        <w:rPr>
          <w:bCs/>
          <w:noProof/>
          <w:sz w:val="24"/>
          <w:szCs w:val="24"/>
        </w:rPr>
        <w:t>11</w:t>
      </w:r>
    </w:fldSimple>
  </w:p>
  <w:p w:rsidR="00E95A63" w:rsidRDefault="00E95A6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46" w:type="dxa"/>
      <w:tblInd w:w="5" w:type="dxa"/>
      <w:tblCellMar>
        <w:left w:w="0" w:type="dxa"/>
        <w:right w:w="0" w:type="dxa"/>
      </w:tblCellMar>
      <w:tblLook w:val="0000" w:firstRow="0" w:lastRow="0" w:firstColumn="0" w:lastColumn="0" w:noHBand="0" w:noVBand="0"/>
    </w:tblPr>
    <w:tblGrid>
      <w:gridCol w:w="1550"/>
      <w:gridCol w:w="6237"/>
      <w:gridCol w:w="1559"/>
    </w:tblGrid>
    <w:tr w:rsidR="00E95A63" w:rsidRPr="00E95A63" w:rsidTr="00A2553C">
      <w:trPr>
        <w:cantSplit/>
        <w:trHeight w:hRule="exact" w:val="1570"/>
      </w:trPr>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5A63" w:rsidRPr="00E95A63" w:rsidRDefault="00A2553C" w:rsidP="00E95A63">
          <w:pPr>
            <w:spacing w:after="0" w:line="300" w:lineRule="auto"/>
            <w:jc w:val="center"/>
            <w:rPr>
              <w:rFonts w:ascii="Arial" w:eastAsiaTheme="minorEastAsia" w:hAnsi="Arial" w:cs="Arial"/>
              <w:sz w:val="24"/>
              <w:szCs w:val="24"/>
            </w:rPr>
          </w:pPr>
          <w:r>
            <w:rPr>
              <w:rFonts w:ascii="Segoe Script" w:hAnsi="Segoe Script"/>
              <w:b/>
              <w:i/>
              <w:noProof/>
              <w:sz w:val="24"/>
              <w:szCs w:val="24"/>
              <w:lang w:eastAsia="sk-SK"/>
            </w:rPr>
            <w:drawing>
              <wp:inline distT="0" distB="0" distL="0" distR="0" wp14:anchorId="7DAA0AF9" wp14:editId="7F73DE46">
                <wp:extent cx="962660" cy="12096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peľ Leľa.png"/>
                        <pic:cNvPicPr/>
                      </pic:nvPicPr>
                      <pic:blipFill>
                        <a:blip r:embed="rId1">
                          <a:extLst>
                            <a:ext uri="{28A0092B-C50C-407E-A947-70E740481C1C}">
                              <a14:useLocalDpi xmlns:a14="http://schemas.microsoft.com/office/drawing/2010/main" val="0"/>
                            </a:ext>
                          </a:extLst>
                        </a:blip>
                        <a:stretch>
                          <a:fillRect/>
                        </a:stretch>
                      </pic:blipFill>
                      <pic:spPr>
                        <a:xfrm>
                          <a:off x="0" y="0"/>
                          <a:ext cx="981559" cy="1233423"/>
                        </a:xfrm>
                        <a:prstGeom prst="rect">
                          <a:avLst/>
                        </a:prstGeom>
                      </pic:spPr>
                    </pic:pic>
                  </a:graphicData>
                </a:graphic>
              </wp:inline>
            </w:drawing>
          </w:r>
        </w:p>
      </w:tc>
      <w:tc>
        <w:tcPr>
          <w:tcW w:w="6237" w:type="dxa"/>
          <w:tcBorders>
            <w:top w:val="single" w:sz="4" w:space="0" w:color="000000"/>
            <w:left w:val="single" w:sz="4" w:space="0" w:color="000000"/>
            <w:bottom w:val="single" w:sz="4" w:space="0" w:color="000000"/>
          </w:tcBorders>
          <w:vAlign w:val="center"/>
        </w:tcPr>
        <w:p w:rsidR="00A2553C" w:rsidRPr="000D4578" w:rsidRDefault="00A2553C" w:rsidP="00A2553C">
          <w:pPr>
            <w:suppressAutoHyphens/>
            <w:spacing w:after="0" w:line="240" w:lineRule="auto"/>
            <w:jc w:val="center"/>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pP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„IPE</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Ľ</w:t>
          </w:r>
          <w:r w:rsidRPr="000D4578">
            <w:rPr>
              <w:rFonts w:ascii="Bookman Old Style" w:eastAsia="Times New Roman" w:hAnsi="Bookman Old Style" w:cs="Blue Ridge Heavy SF"/>
              <w:b/>
              <w:outline/>
              <w:color w:val="7F7F7F"/>
              <w:sz w:val="32"/>
              <w:szCs w:val="32"/>
              <w:lang w:eastAsia="sk-SK"/>
              <w14:textOutline w14:w="9525" w14:cap="flat" w14:cmpd="sng" w14:algn="ctr">
                <w14:solidFill>
                  <w14:srgbClr w14:val="7F7F7F"/>
                </w14:solidFill>
                <w14:prstDash w14:val="solid"/>
                <w14:round/>
              </w14:textOutline>
              <w14:textFill>
                <w14:noFill/>
              </w14:textFill>
            </w:rPr>
            <w:t>“</w:t>
          </w:r>
        </w:p>
        <w:p w:rsidR="00A2553C" w:rsidRPr="00A2553C" w:rsidRDefault="00A2553C" w:rsidP="00A2553C">
          <w:pPr>
            <w:pBdr>
              <w:bottom w:val="single" w:sz="12" w:space="1" w:color="00000A"/>
            </w:pBdr>
            <w:suppressAutoHyphens/>
            <w:spacing w:after="0" w:line="240" w:lineRule="auto"/>
            <w:jc w:val="center"/>
            <w:rPr>
              <w:rFonts w:ascii="Calibri" w:eastAsia="Calibri" w:hAnsi="Calibri" w:cs="Calibri"/>
              <w:color w:val="00000A"/>
            </w:rPr>
          </w:pP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ZARIADENIE SOCIÁLNYCH SLU</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Ž</w:t>
          </w: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IEB LE</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Ľ</w:t>
          </w: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 xml:space="preserve">A </w:t>
          </w:r>
        </w:p>
        <w:p w:rsidR="00A2553C" w:rsidRPr="000D4578" w:rsidRDefault="00A2553C" w:rsidP="00A2553C">
          <w:pPr>
            <w:pBdr>
              <w:bottom w:val="single" w:sz="12" w:space="1" w:color="00000A"/>
            </w:pBdr>
            <w:suppressAutoHyphens/>
            <w:spacing w:after="0" w:line="240" w:lineRule="auto"/>
            <w:jc w:val="center"/>
            <w:rPr>
              <w:rFonts w:ascii="Bookman Old Style" w:eastAsia="Times New Roman" w:hAnsi="Bookman Old Style" w:cs="Times New Roman"/>
              <w:b/>
              <w:outline/>
              <w:color w:val="7F7F7F"/>
              <w:sz w:val="28"/>
              <w:szCs w:val="28"/>
              <w:lang w:eastAsia="sk-SK"/>
              <w14:textOutline w14:w="9525" w14:cap="flat" w14:cmpd="sng" w14:algn="ctr">
                <w14:solidFill>
                  <w14:srgbClr w14:val="7F7F7F"/>
                </w14:solidFill>
                <w14:prstDash w14:val="solid"/>
                <w14:round/>
              </w14:textOutline>
              <w14:textFill>
                <w14:noFill/>
              </w14:textFill>
            </w:rPr>
          </w:pPr>
          <w:r w:rsidRPr="000D4578">
            <w:rPr>
              <w:rFonts w:ascii="Bookman Old Style" w:eastAsia="Times New Roman" w:hAnsi="Bookman Old Style" w:cs="Times New Roman"/>
              <w:b/>
              <w:outline/>
              <w:color w:val="7F7F7F"/>
              <w:sz w:val="28"/>
              <w:szCs w:val="28"/>
              <w:lang w:eastAsia="sk-SK"/>
              <w14:textOutline w14:w="9525" w14:cap="flat" w14:cmpd="sng" w14:algn="ctr">
                <w14:solidFill>
                  <w14:srgbClr w14:val="7F7F7F"/>
                </w14:solidFill>
                <w14:prstDash w14:val="solid"/>
                <w14:round/>
              </w14:textOutline>
              <w14:textFill>
                <w14:noFill/>
              </w14:textFill>
            </w:rPr>
            <w:t>943 65 p. Kamenica nad Hronom</w:t>
          </w:r>
        </w:p>
        <w:p w:rsidR="00A2553C" w:rsidRDefault="00A2553C" w:rsidP="00E95A63">
          <w:pPr>
            <w:spacing w:after="0" w:line="240" w:lineRule="auto"/>
            <w:jc w:val="center"/>
            <w:rPr>
              <w:rFonts w:eastAsia="Times New Roman" w:cstheme="minorHAnsi"/>
              <w:b/>
              <w:color w:val="000000"/>
              <w:sz w:val="24"/>
              <w:szCs w:val="24"/>
              <w:lang w:eastAsia="ar-SA"/>
            </w:rPr>
          </w:pPr>
        </w:p>
        <w:p w:rsidR="00E95A63" w:rsidRPr="00E95A63" w:rsidRDefault="00E95A63" w:rsidP="00E95A63">
          <w:pPr>
            <w:spacing w:after="0" w:line="240" w:lineRule="auto"/>
            <w:jc w:val="center"/>
            <w:rPr>
              <w:rFonts w:eastAsia="Times New Roman" w:cstheme="minorHAnsi"/>
              <w:b/>
              <w:bCs/>
              <w:color w:val="000000"/>
              <w:sz w:val="24"/>
              <w:szCs w:val="24"/>
              <w:lang w:eastAsia="ar-SA"/>
            </w:rPr>
          </w:pPr>
          <w:r w:rsidRPr="00E95A63">
            <w:rPr>
              <w:rFonts w:eastAsia="Times New Roman" w:cstheme="minorHAnsi"/>
              <w:b/>
              <w:color w:val="000000"/>
              <w:sz w:val="24"/>
              <w:szCs w:val="24"/>
              <w:lang w:eastAsia="ar-SA"/>
            </w:rPr>
            <w:t>v zriaďovateľskej pôsobnosti NSK</w:t>
          </w:r>
        </w:p>
      </w:tc>
      <w:tc>
        <w:tcPr>
          <w:tcW w:w="1559" w:type="dxa"/>
          <w:tcBorders>
            <w:top w:val="single" w:sz="4" w:space="0" w:color="000000"/>
            <w:left w:val="single" w:sz="4" w:space="0" w:color="000000"/>
            <w:bottom w:val="single" w:sz="4" w:space="0" w:color="000000"/>
            <w:right w:val="single" w:sz="4" w:space="0" w:color="000000"/>
          </w:tcBorders>
          <w:vAlign w:val="center"/>
        </w:tcPr>
        <w:p w:rsidR="00E95A63" w:rsidRPr="00E95A63" w:rsidRDefault="00E95A63" w:rsidP="00E95A63">
          <w:pPr>
            <w:tabs>
              <w:tab w:val="center" w:pos="4536"/>
              <w:tab w:val="right" w:pos="9072"/>
            </w:tabs>
            <w:spacing w:after="0" w:line="240" w:lineRule="auto"/>
            <w:jc w:val="center"/>
            <w:rPr>
              <w:rFonts w:eastAsiaTheme="minorEastAsia"/>
              <w:sz w:val="21"/>
              <w:szCs w:val="21"/>
            </w:rPr>
          </w:pPr>
          <w:r w:rsidRPr="00E95A63">
            <w:rPr>
              <w:rFonts w:eastAsiaTheme="minorEastAsia"/>
              <w:sz w:val="21"/>
              <w:szCs w:val="21"/>
            </w:rPr>
            <w:t>Verzia 01</w:t>
          </w:r>
        </w:p>
        <w:p w:rsidR="00E95A63" w:rsidRPr="00E95A63" w:rsidRDefault="00E95A63" w:rsidP="00E95A63">
          <w:pPr>
            <w:spacing w:after="0" w:line="300" w:lineRule="auto"/>
            <w:rPr>
              <w:rFonts w:eastAsiaTheme="minorEastAsia" w:cs="Arial"/>
              <w:sz w:val="20"/>
              <w:szCs w:val="20"/>
            </w:rPr>
          </w:pPr>
          <w:r w:rsidRPr="00E95A63">
            <w:rPr>
              <w:rFonts w:eastAsiaTheme="minorEastAsia"/>
              <w:sz w:val="21"/>
              <w:szCs w:val="21"/>
            </w:rPr>
            <w:t>Dňa:</w:t>
          </w:r>
        </w:p>
      </w:tc>
    </w:tr>
    <w:tr w:rsidR="00E95A63" w:rsidRPr="00E95A63" w:rsidTr="00B41382">
      <w:trPr>
        <w:cantSplit/>
        <w:trHeight w:val="547"/>
      </w:trPr>
      <w:tc>
        <w:tcPr>
          <w:tcW w:w="1550" w:type="dxa"/>
          <w:vMerge/>
          <w:tcBorders>
            <w:left w:val="single" w:sz="4" w:space="0" w:color="000000"/>
            <w:bottom w:val="single" w:sz="4" w:space="0" w:color="000000"/>
          </w:tcBorders>
          <w:shd w:val="clear" w:color="auto" w:fill="auto"/>
          <w:vAlign w:val="center"/>
        </w:tcPr>
        <w:p w:rsidR="00E95A63" w:rsidRPr="00E95A63" w:rsidRDefault="00E95A63" w:rsidP="00E95A63">
          <w:pPr>
            <w:widowControl w:val="0"/>
            <w:spacing w:line="300" w:lineRule="auto"/>
            <w:rPr>
              <w:rFonts w:eastAsiaTheme="minorEastAsia" w:cs="Arial"/>
              <w:sz w:val="18"/>
              <w:szCs w:val="18"/>
            </w:rPr>
          </w:pPr>
        </w:p>
      </w:tc>
      <w:tc>
        <w:tcPr>
          <w:tcW w:w="6237" w:type="dxa"/>
          <w:tcBorders>
            <w:left w:val="single" w:sz="4" w:space="0" w:color="000000"/>
            <w:bottom w:val="single" w:sz="4" w:space="0" w:color="000000"/>
          </w:tcBorders>
          <w:shd w:val="clear" w:color="auto" w:fill="auto"/>
          <w:vAlign w:val="center"/>
        </w:tcPr>
        <w:p w:rsidR="00E95A63" w:rsidRPr="00E95A63" w:rsidRDefault="00E95A63" w:rsidP="00E95A63">
          <w:pPr>
            <w:spacing w:after="0" w:line="300" w:lineRule="auto"/>
            <w:ind w:firstLine="18"/>
            <w:jc w:val="center"/>
            <w:rPr>
              <w:rFonts w:eastAsiaTheme="minorEastAsia" w:cstheme="minorHAnsi"/>
              <w:sz w:val="24"/>
              <w:szCs w:val="24"/>
            </w:rPr>
          </w:pPr>
          <w:r w:rsidRPr="00E95A63">
            <w:rPr>
              <w:rFonts w:eastAsiaTheme="minorEastAsia" w:cstheme="minorHAnsi"/>
              <w:sz w:val="24"/>
              <w:szCs w:val="24"/>
            </w:rPr>
            <w:t>Interný dokument - Smernica</w:t>
          </w:r>
        </w:p>
      </w:tc>
      <w:tc>
        <w:tcPr>
          <w:tcW w:w="1559" w:type="dxa"/>
          <w:tcBorders>
            <w:left w:val="single" w:sz="4" w:space="0" w:color="000000"/>
            <w:bottom w:val="single" w:sz="4" w:space="0" w:color="000000"/>
            <w:right w:val="single" w:sz="4" w:space="0" w:color="000000"/>
          </w:tcBorders>
          <w:vAlign w:val="center"/>
        </w:tcPr>
        <w:p w:rsidR="00E95A63" w:rsidRPr="00E95A63" w:rsidRDefault="00E95A63" w:rsidP="00E95A63">
          <w:pPr>
            <w:spacing w:after="0" w:line="300" w:lineRule="auto"/>
            <w:ind w:firstLine="10"/>
            <w:jc w:val="center"/>
            <w:rPr>
              <w:rFonts w:eastAsiaTheme="minorEastAsia" w:cs="Arial"/>
              <w:sz w:val="20"/>
              <w:szCs w:val="20"/>
            </w:rPr>
          </w:pPr>
          <w:r w:rsidRPr="00E95A63">
            <w:rPr>
              <w:rFonts w:eastAsiaTheme="minorEastAsia"/>
              <w:sz w:val="21"/>
              <w:szCs w:val="21"/>
            </w:rPr>
            <w:t xml:space="preserve">Počet strán: </w:t>
          </w:r>
        </w:p>
      </w:tc>
    </w:tr>
  </w:tbl>
  <w:p w:rsidR="00E95A63" w:rsidRDefault="00E95A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E41A1"/>
    <w:multiLevelType w:val="hybridMultilevel"/>
    <w:tmpl w:val="241EFA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AE048E"/>
    <w:multiLevelType w:val="hybridMultilevel"/>
    <w:tmpl w:val="E3EC6C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 w15:restartNumberingAfterBreak="0">
    <w:nsid w:val="0AB62BEE"/>
    <w:multiLevelType w:val="hybridMultilevel"/>
    <w:tmpl w:val="CD7A4964"/>
    <w:lvl w:ilvl="0" w:tplc="5A0E3EC0">
      <w:start w:val="1"/>
      <w:numFmt w:val="lowerLetter"/>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6D74B9"/>
    <w:multiLevelType w:val="hybridMultilevel"/>
    <w:tmpl w:val="ED545D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C86"/>
    <w:multiLevelType w:val="hybridMultilevel"/>
    <w:tmpl w:val="3B8260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2041BC"/>
    <w:multiLevelType w:val="hybridMultilevel"/>
    <w:tmpl w:val="F6E09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2A2C08"/>
    <w:multiLevelType w:val="hybridMultilevel"/>
    <w:tmpl w:val="B9B49D28"/>
    <w:lvl w:ilvl="0" w:tplc="9856A226">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B07F1B"/>
    <w:multiLevelType w:val="hybridMultilevel"/>
    <w:tmpl w:val="1C881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9D09C4"/>
    <w:multiLevelType w:val="hybridMultilevel"/>
    <w:tmpl w:val="C082B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FA76B8"/>
    <w:multiLevelType w:val="hybridMultilevel"/>
    <w:tmpl w:val="67A6E0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B07346"/>
    <w:multiLevelType w:val="hybridMultilevel"/>
    <w:tmpl w:val="50C0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52152A"/>
    <w:multiLevelType w:val="hybridMultilevel"/>
    <w:tmpl w:val="629C59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CE2661"/>
    <w:multiLevelType w:val="hybridMultilevel"/>
    <w:tmpl w:val="2ECCD4A4"/>
    <w:lvl w:ilvl="0" w:tplc="3E4EC452">
      <w:start w:val="1"/>
      <w:numFmt w:val="lowerLetter"/>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E34244"/>
    <w:multiLevelType w:val="hybridMultilevel"/>
    <w:tmpl w:val="BB0666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0F3785"/>
    <w:multiLevelType w:val="hybridMultilevel"/>
    <w:tmpl w:val="62BC236A"/>
    <w:lvl w:ilvl="0" w:tplc="041B0017">
      <w:start w:val="1"/>
      <w:numFmt w:val="lowerLetter"/>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226501"/>
    <w:multiLevelType w:val="hybridMultilevel"/>
    <w:tmpl w:val="66880502"/>
    <w:lvl w:ilvl="0" w:tplc="0AFCC4EC">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EC6DF3"/>
    <w:multiLevelType w:val="hybridMultilevel"/>
    <w:tmpl w:val="D00A8D1C"/>
    <w:lvl w:ilvl="0" w:tplc="1212865E">
      <w:start w:val="1"/>
      <w:numFmt w:val="decimal"/>
      <w:lvlText w:val="%1."/>
      <w:lvlJc w:val="left"/>
      <w:pPr>
        <w:ind w:left="720" w:hanging="360"/>
      </w:pPr>
      <w:rPr>
        <w:rFonts w:hint="default"/>
        <w:b w:val="0"/>
        <w:sz w:val="24"/>
        <w:szCs w:val="24"/>
      </w:rPr>
    </w:lvl>
    <w:lvl w:ilvl="1" w:tplc="3388662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CB721E"/>
    <w:multiLevelType w:val="hybridMultilevel"/>
    <w:tmpl w:val="DC625F8C"/>
    <w:lvl w:ilvl="0" w:tplc="0B66AC38">
      <w:start w:val="1"/>
      <w:numFmt w:val="decimal"/>
      <w:lvlText w:val="%1."/>
      <w:lvlJc w:val="left"/>
      <w:pPr>
        <w:ind w:left="720" w:hanging="360"/>
      </w:pPr>
      <w:rPr>
        <w:rFonts w:hint="default"/>
        <w:b w:val="0"/>
        <w:sz w:val="24"/>
        <w:szCs w:val="24"/>
      </w:rPr>
    </w:lvl>
    <w:lvl w:ilvl="1" w:tplc="879E2ABE">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085388"/>
    <w:multiLevelType w:val="hybridMultilevel"/>
    <w:tmpl w:val="A878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1103FD"/>
    <w:multiLevelType w:val="hybridMultilevel"/>
    <w:tmpl w:val="9922482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4708E5"/>
    <w:multiLevelType w:val="hybridMultilevel"/>
    <w:tmpl w:val="B582DE4E"/>
    <w:lvl w:ilvl="0" w:tplc="9A727E24">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cs="Wingdings" w:hint="default"/>
      </w:rPr>
    </w:lvl>
    <w:lvl w:ilvl="3" w:tplc="041B0001" w:tentative="1">
      <w:start w:val="1"/>
      <w:numFmt w:val="bullet"/>
      <w:lvlText w:val=""/>
      <w:lvlJc w:val="left"/>
      <w:pPr>
        <w:ind w:left="3240" w:hanging="360"/>
      </w:pPr>
      <w:rPr>
        <w:rFonts w:ascii="Symbol" w:hAnsi="Symbol" w:cs="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cs="Wingdings" w:hint="default"/>
      </w:rPr>
    </w:lvl>
    <w:lvl w:ilvl="6" w:tplc="041B0001" w:tentative="1">
      <w:start w:val="1"/>
      <w:numFmt w:val="bullet"/>
      <w:lvlText w:val=""/>
      <w:lvlJc w:val="left"/>
      <w:pPr>
        <w:ind w:left="5400" w:hanging="360"/>
      </w:pPr>
      <w:rPr>
        <w:rFonts w:ascii="Symbol" w:hAnsi="Symbol" w:cs="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cs="Wingdings" w:hint="default"/>
      </w:rPr>
    </w:lvl>
  </w:abstractNum>
  <w:abstractNum w:abstractNumId="21" w15:restartNumberingAfterBreak="0">
    <w:nsid w:val="51AB6338"/>
    <w:multiLevelType w:val="hybridMultilevel"/>
    <w:tmpl w:val="FC249EFC"/>
    <w:lvl w:ilvl="0" w:tplc="C636788E">
      <w:start w:val="1"/>
      <w:numFmt w:val="decimal"/>
      <w:lvlText w:val="%1."/>
      <w:lvlJc w:val="left"/>
      <w:pPr>
        <w:ind w:left="720" w:hanging="360"/>
      </w:pPr>
      <w:rPr>
        <w:rFonts w:hint="default"/>
        <w:b w:val="0"/>
        <w:sz w:val="24"/>
        <w:szCs w:val="24"/>
      </w:rPr>
    </w:lvl>
    <w:lvl w:ilvl="1" w:tplc="2102A2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5A0779"/>
    <w:multiLevelType w:val="hybridMultilevel"/>
    <w:tmpl w:val="30EE7740"/>
    <w:lvl w:ilvl="0" w:tplc="041B0017">
      <w:start w:val="1"/>
      <w:numFmt w:val="lowerLetter"/>
      <w:lvlText w:val="%1)"/>
      <w:lvlJc w:val="left"/>
      <w:pPr>
        <w:ind w:left="720" w:hanging="360"/>
      </w:pPr>
    </w:lvl>
    <w:lvl w:ilvl="1" w:tplc="FB406C94">
      <w:start w:val="6"/>
      <w:numFmt w:val="bullet"/>
      <w:lvlText w:val="-"/>
      <w:lvlJc w:val="left"/>
      <w:pPr>
        <w:ind w:left="1440" w:hanging="360"/>
      </w:pPr>
      <w:rPr>
        <w:rFonts w:ascii="Calibri" w:eastAsiaTheme="minorHAnsi" w:hAnsi="Calibri" w:cs="Times New Roman" w:hint="default"/>
      </w:rPr>
    </w:lvl>
    <w:lvl w:ilvl="2" w:tplc="55BEC586">
      <w:start w:val="1"/>
      <w:numFmt w:val="decimal"/>
      <w:lvlText w:val="%3)"/>
      <w:lvlJc w:val="left"/>
      <w:pPr>
        <w:ind w:left="2685" w:hanging="705"/>
      </w:pPr>
      <w:rPr>
        <w:rFonts w:hint="default"/>
        <w:sz w:val="22"/>
      </w:rPr>
    </w:lvl>
    <w:lvl w:ilvl="3" w:tplc="4F8C446C">
      <w:start w:val="3"/>
      <w:numFmt w:val="bullet"/>
      <w:lvlText w:val="•"/>
      <w:lvlJc w:val="left"/>
      <w:pPr>
        <w:ind w:left="3225" w:hanging="705"/>
      </w:pPr>
      <w:rPr>
        <w:rFonts w:ascii="Calibri" w:eastAsiaTheme="minorHAnsi" w:hAnsi="Calibri" w:cstheme="minorBidi"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0D61A3"/>
    <w:multiLevelType w:val="hybridMultilevel"/>
    <w:tmpl w:val="759E9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7383B4A"/>
    <w:multiLevelType w:val="hybridMultilevel"/>
    <w:tmpl w:val="7B8E76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7895F2C"/>
    <w:multiLevelType w:val="hybridMultilevel"/>
    <w:tmpl w:val="D21AD0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2A3CE5"/>
    <w:multiLevelType w:val="multilevel"/>
    <w:tmpl w:val="C73C03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F36561"/>
    <w:multiLevelType w:val="hybridMultilevel"/>
    <w:tmpl w:val="1F2418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6E1027"/>
    <w:multiLevelType w:val="hybridMultilevel"/>
    <w:tmpl w:val="B29EC5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4F37C70"/>
    <w:multiLevelType w:val="hybridMultilevel"/>
    <w:tmpl w:val="41B671FC"/>
    <w:lvl w:ilvl="0" w:tplc="9EC0B6BC">
      <w:start w:val="1"/>
      <w:numFmt w:val="decimal"/>
      <w:lvlText w:val="%1."/>
      <w:lvlJc w:val="left"/>
      <w:pPr>
        <w:ind w:left="720" w:hanging="360"/>
      </w:pPr>
      <w:rPr>
        <w:rFonts w:hint="default"/>
        <w:b w:val="0"/>
        <w:sz w:val="20"/>
        <w:szCs w:val="2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577D64"/>
    <w:multiLevelType w:val="hybridMultilevel"/>
    <w:tmpl w:val="1ED41512"/>
    <w:lvl w:ilvl="0" w:tplc="B7D60280">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A1248B"/>
    <w:multiLevelType w:val="multilevel"/>
    <w:tmpl w:val="AA2CD4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B323AA1"/>
    <w:multiLevelType w:val="hybridMultilevel"/>
    <w:tmpl w:val="9E080796"/>
    <w:lvl w:ilvl="0" w:tplc="4C98D486">
      <w:start w:val="1"/>
      <w:numFmt w:val="lowerLetter"/>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F958AD"/>
    <w:multiLevelType w:val="hybridMultilevel"/>
    <w:tmpl w:val="5DDE6B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F776550"/>
    <w:multiLevelType w:val="hybridMultilevel"/>
    <w:tmpl w:val="ECDEA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6712DB9"/>
    <w:multiLevelType w:val="hybridMultilevel"/>
    <w:tmpl w:val="A75E68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AC4B56"/>
    <w:multiLevelType w:val="hybridMultilevel"/>
    <w:tmpl w:val="E73ED6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D567B0"/>
    <w:multiLevelType w:val="hybridMultilevel"/>
    <w:tmpl w:val="9AC2B450"/>
    <w:lvl w:ilvl="0" w:tplc="7766E136">
      <w:start w:val="1"/>
      <w:numFmt w:val="lowerLetter"/>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2714BC"/>
    <w:multiLevelType w:val="hybridMultilevel"/>
    <w:tmpl w:val="6A12CD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DEA45DC"/>
    <w:multiLevelType w:val="hybridMultilevel"/>
    <w:tmpl w:val="96AE39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E346E13"/>
    <w:multiLevelType w:val="hybridMultilevel"/>
    <w:tmpl w:val="336E5E9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9"/>
  </w:num>
  <w:num w:numId="2">
    <w:abstractNumId w:val="18"/>
  </w:num>
  <w:num w:numId="3">
    <w:abstractNumId w:val="22"/>
  </w:num>
  <w:num w:numId="4">
    <w:abstractNumId w:val="35"/>
  </w:num>
  <w:num w:numId="5">
    <w:abstractNumId w:val="9"/>
  </w:num>
  <w:num w:numId="6">
    <w:abstractNumId w:val="40"/>
  </w:num>
  <w:num w:numId="7">
    <w:abstractNumId w:val="11"/>
  </w:num>
  <w:num w:numId="8">
    <w:abstractNumId w:val="15"/>
  </w:num>
  <w:num w:numId="9">
    <w:abstractNumId w:val="7"/>
  </w:num>
  <w:num w:numId="10">
    <w:abstractNumId w:val="1"/>
  </w:num>
  <w:num w:numId="11">
    <w:abstractNumId w:val="27"/>
  </w:num>
  <w:num w:numId="12">
    <w:abstractNumId w:val="24"/>
  </w:num>
  <w:num w:numId="13">
    <w:abstractNumId w:val="13"/>
  </w:num>
  <w:num w:numId="14">
    <w:abstractNumId w:val="8"/>
  </w:num>
  <w:num w:numId="15">
    <w:abstractNumId w:val="5"/>
  </w:num>
  <w:num w:numId="16">
    <w:abstractNumId w:val="38"/>
  </w:num>
  <w:num w:numId="17">
    <w:abstractNumId w:val="36"/>
  </w:num>
  <w:num w:numId="18">
    <w:abstractNumId w:val="4"/>
  </w:num>
  <w:num w:numId="19">
    <w:abstractNumId w:val="10"/>
  </w:num>
  <w:num w:numId="20">
    <w:abstractNumId w:val="33"/>
  </w:num>
  <w:num w:numId="21">
    <w:abstractNumId w:val="19"/>
  </w:num>
  <w:num w:numId="22">
    <w:abstractNumId w:val="25"/>
  </w:num>
  <w:num w:numId="23">
    <w:abstractNumId w:val="28"/>
  </w:num>
  <w:num w:numId="24">
    <w:abstractNumId w:val="0"/>
  </w:num>
  <w:num w:numId="25">
    <w:abstractNumId w:val="23"/>
  </w:num>
  <w:num w:numId="26">
    <w:abstractNumId w:val="12"/>
  </w:num>
  <w:num w:numId="27">
    <w:abstractNumId w:val="2"/>
  </w:num>
  <w:num w:numId="28">
    <w:abstractNumId w:val="37"/>
  </w:num>
  <w:num w:numId="29">
    <w:abstractNumId w:val="32"/>
  </w:num>
  <w:num w:numId="30">
    <w:abstractNumId w:val="3"/>
  </w:num>
  <w:num w:numId="31">
    <w:abstractNumId w:val="31"/>
  </w:num>
  <w:num w:numId="32">
    <w:abstractNumId w:val="34"/>
  </w:num>
  <w:num w:numId="33">
    <w:abstractNumId w:val="20"/>
  </w:num>
  <w:num w:numId="34">
    <w:abstractNumId w:val="26"/>
  </w:num>
  <w:num w:numId="35">
    <w:abstractNumId w:val="17"/>
  </w:num>
  <w:num w:numId="36">
    <w:abstractNumId w:val="29"/>
  </w:num>
  <w:num w:numId="37">
    <w:abstractNumId w:val="21"/>
  </w:num>
  <w:num w:numId="38">
    <w:abstractNumId w:val="16"/>
  </w:num>
  <w:num w:numId="39">
    <w:abstractNumId w:val="6"/>
  </w:num>
  <w:num w:numId="40">
    <w:abstractNumId w:val="14"/>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4F"/>
    <w:rsid w:val="0001614F"/>
    <w:rsid w:val="00031727"/>
    <w:rsid w:val="000612B9"/>
    <w:rsid w:val="00063358"/>
    <w:rsid w:val="000B78EF"/>
    <w:rsid w:val="000C1E65"/>
    <w:rsid w:val="000C229D"/>
    <w:rsid w:val="000D4578"/>
    <w:rsid w:val="00105A47"/>
    <w:rsid w:val="00131809"/>
    <w:rsid w:val="00136701"/>
    <w:rsid w:val="0014714F"/>
    <w:rsid w:val="001564E3"/>
    <w:rsid w:val="00161683"/>
    <w:rsid w:val="00162A3F"/>
    <w:rsid w:val="00166388"/>
    <w:rsid w:val="0017004D"/>
    <w:rsid w:val="001738D9"/>
    <w:rsid w:val="00185E7E"/>
    <w:rsid w:val="001B0353"/>
    <w:rsid w:val="001B1BE0"/>
    <w:rsid w:val="00215E65"/>
    <w:rsid w:val="00234F9B"/>
    <w:rsid w:val="0024075C"/>
    <w:rsid w:val="0024777B"/>
    <w:rsid w:val="002743BE"/>
    <w:rsid w:val="00283C0C"/>
    <w:rsid w:val="00285513"/>
    <w:rsid w:val="00295DF0"/>
    <w:rsid w:val="002A52EA"/>
    <w:rsid w:val="002B4BB1"/>
    <w:rsid w:val="002C1323"/>
    <w:rsid w:val="002E6467"/>
    <w:rsid w:val="003129E7"/>
    <w:rsid w:val="003334F5"/>
    <w:rsid w:val="0034179A"/>
    <w:rsid w:val="00355A7D"/>
    <w:rsid w:val="003626A7"/>
    <w:rsid w:val="003F6A68"/>
    <w:rsid w:val="00400BE9"/>
    <w:rsid w:val="004032B6"/>
    <w:rsid w:val="00405FC6"/>
    <w:rsid w:val="0042436F"/>
    <w:rsid w:val="00427249"/>
    <w:rsid w:val="00435F81"/>
    <w:rsid w:val="00442A9E"/>
    <w:rsid w:val="00465688"/>
    <w:rsid w:val="00472EF9"/>
    <w:rsid w:val="00477462"/>
    <w:rsid w:val="00481D6E"/>
    <w:rsid w:val="004A0105"/>
    <w:rsid w:val="004A5524"/>
    <w:rsid w:val="004B72A8"/>
    <w:rsid w:val="004C0317"/>
    <w:rsid w:val="004D1AC0"/>
    <w:rsid w:val="004E6795"/>
    <w:rsid w:val="00503694"/>
    <w:rsid w:val="005042D6"/>
    <w:rsid w:val="00556A1C"/>
    <w:rsid w:val="00566673"/>
    <w:rsid w:val="00593A25"/>
    <w:rsid w:val="00595B4F"/>
    <w:rsid w:val="005C4FFF"/>
    <w:rsid w:val="005E3123"/>
    <w:rsid w:val="005F4409"/>
    <w:rsid w:val="0061650F"/>
    <w:rsid w:val="00621967"/>
    <w:rsid w:val="0065252A"/>
    <w:rsid w:val="006E1399"/>
    <w:rsid w:val="006E282E"/>
    <w:rsid w:val="006E4706"/>
    <w:rsid w:val="006F02EA"/>
    <w:rsid w:val="00701C78"/>
    <w:rsid w:val="00734E63"/>
    <w:rsid w:val="00736158"/>
    <w:rsid w:val="0073746A"/>
    <w:rsid w:val="007414E6"/>
    <w:rsid w:val="00756E35"/>
    <w:rsid w:val="007628DA"/>
    <w:rsid w:val="00772C6D"/>
    <w:rsid w:val="0078406F"/>
    <w:rsid w:val="007A3779"/>
    <w:rsid w:val="007A6FCA"/>
    <w:rsid w:val="007E1D8D"/>
    <w:rsid w:val="00817030"/>
    <w:rsid w:val="00826DBC"/>
    <w:rsid w:val="00835F75"/>
    <w:rsid w:val="00885AEF"/>
    <w:rsid w:val="008B62B3"/>
    <w:rsid w:val="008E1BD8"/>
    <w:rsid w:val="009003FF"/>
    <w:rsid w:val="009056A9"/>
    <w:rsid w:val="00907DD9"/>
    <w:rsid w:val="00915824"/>
    <w:rsid w:val="00927540"/>
    <w:rsid w:val="009666E1"/>
    <w:rsid w:val="009B6A75"/>
    <w:rsid w:val="009C4CC1"/>
    <w:rsid w:val="009E2A7D"/>
    <w:rsid w:val="009F6219"/>
    <w:rsid w:val="00A02D98"/>
    <w:rsid w:val="00A2553C"/>
    <w:rsid w:val="00A32F22"/>
    <w:rsid w:val="00A37E2F"/>
    <w:rsid w:val="00A50E64"/>
    <w:rsid w:val="00A5664A"/>
    <w:rsid w:val="00A8606A"/>
    <w:rsid w:val="00A979A4"/>
    <w:rsid w:val="00AA0022"/>
    <w:rsid w:val="00AA18C2"/>
    <w:rsid w:val="00AA640C"/>
    <w:rsid w:val="00AC2E72"/>
    <w:rsid w:val="00B66E4C"/>
    <w:rsid w:val="00B91205"/>
    <w:rsid w:val="00BA09B8"/>
    <w:rsid w:val="00BA0D16"/>
    <w:rsid w:val="00BA6DBE"/>
    <w:rsid w:val="00BB0A70"/>
    <w:rsid w:val="00BC7A38"/>
    <w:rsid w:val="00BF3AC7"/>
    <w:rsid w:val="00C21B34"/>
    <w:rsid w:val="00C7483E"/>
    <w:rsid w:val="00CB286C"/>
    <w:rsid w:val="00CC7767"/>
    <w:rsid w:val="00D51D33"/>
    <w:rsid w:val="00D74760"/>
    <w:rsid w:val="00D779F0"/>
    <w:rsid w:val="00D809B9"/>
    <w:rsid w:val="00D8521A"/>
    <w:rsid w:val="00DA3AAD"/>
    <w:rsid w:val="00DB5984"/>
    <w:rsid w:val="00DC029E"/>
    <w:rsid w:val="00DF2DFE"/>
    <w:rsid w:val="00E243A4"/>
    <w:rsid w:val="00E711C2"/>
    <w:rsid w:val="00E9302D"/>
    <w:rsid w:val="00E933AD"/>
    <w:rsid w:val="00E95A63"/>
    <w:rsid w:val="00E97080"/>
    <w:rsid w:val="00ED2062"/>
    <w:rsid w:val="00EE13CE"/>
    <w:rsid w:val="00F1130F"/>
    <w:rsid w:val="00FC70FC"/>
    <w:rsid w:val="00FF16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D17F"/>
  <w15:docId w15:val="{07F1AF86-E249-48F6-A67A-39F5505A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5B4F"/>
  </w:style>
  <w:style w:type="paragraph" w:styleId="Nadpis1">
    <w:name w:val="heading 1"/>
    <w:basedOn w:val="Normlny"/>
    <w:next w:val="Normlny"/>
    <w:link w:val="Nadpis1Char"/>
    <w:uiPriority w:val="9"/>
    <w:qFormat/>
    <w:rsid w:val="00283C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9C4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471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283C0C"/>
    <w:rPr>
      <w:rFonts w:asciiTheme="majorHAnsi" w:eastAsiaTheme="majorEastAsia" w:hAnsiTheme="majorHAnsi" w:cstheme="majorBidi"/>
      <w:color w:val="2E74B5" w:themeColor="accent1" w:themeShade="BF"/>
      <w:sz w:val="32"/>
      <w:szCs w:val="32"/>
    </w:rPr>
  </w:style>
  <w:style w:type="table" w:styleId="Mriekatabuky">
    <w:name w:val="Table Grid"/>
    <w:basedOn w:val="Normlnatabuka"/>
    <w:uiPriority w:val="39"/>
    <w:rsid w:val="00DB5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C13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C1323"/>
  </w:style>
  <w:style w:type="paragraph" w:styleId="Pta">
    <w:name w:val="footer"/>
    <w:basedOn w:val="Normlny"/>
    <w:link w:val="PtaChar"/>
    <w:uiPriority w:val="99"/>
    <w:unhideWhenUsed/>
    <w:rsid w:val="002C1323"/>
    <w:pPr>
      <w:tabs>
        <w:tab w:val="center" w:pos="4536"/>
        <w:tab w:val="right" w:pos="9072"/>
      </w:tabs>
      <w:spacing w:after="0" w:line="240" w:lineRule="auto"/>
    </w:pPr>
  </w:style>
  <w:style w:type="character" w:customStyle="1" w:styleId="PtaChar">
    <w:name w:val="Päta Char"/>
    <w:basedOn w:val="Predvolenpsmoodseku"/>
    <w:link w:val="Pta"/>
    <w:uiPriority w:val="99"/>
    <w:rsid w:val="002C1323"/>
  </w:style>
  <w:style w:type="paragraph" w:styleId="Odsekzoznamu">
    <w:name w:val="List Paragraph"/>
    <w:basedOn w:val="Normlny"/>
    <w:uiPriority w:val="34"/>
    <w:qFormat/>
    <w:rsid w:val="00835F75"/>
    <w:pPr>
      <w:ind w:left="720"/>
      <w:contextualSpacing/>
    </w:pPr>
  </w:style>
  <w:style w:type="character" w:customStyle="1" w:styleId="Nadpis2Char">
    <w:name w:val="Nadpis 2 Char"/>
    <w:basedOn w:val="Predvolenpsmoodseku"/>
    <w:link w:val="Nadpis2"/>
    <w:uiPriority w:val="9"/>
    <w:rsid w:val="009C4CC1"/>
    <w:rPr>
      <w:rFonts w:asciiTheme="majorHAnsi" w:eastAsiaTheme="majorEastAsia" w:hAnsiTheme="majorHAnsi" w:cstheme="majorBidi"/>
      <w:color w:val="2E74B5" w:themeColor="accent1" w:themeShade="BF"/>
      <w:sz w:val="26"/>
      <w:szCs w:val="26"/>
    </w:rPr>
  </w:style>
  <w:style w:type="paragraph" w:styleId="Textbubliny">
    <w:name w:val="Balloon Text"/>
    <w:basedOn w:val="Normlny"/>
    <w:link w:val="TextbublinyChar"/>
    <w:uiPriority w:val="99"/>
    <w:semiHidden/>
    <w:unhideWhenUsed/>
    <w:rsid w:val="0078406F"/>
    <w:pPr>
      <w:spacing w:after="0" w:line="240" w:lineRule="auto"/>
    </w:pPr>
    <w:rPr>
      <w:rFonts w:ascii="Arial" w:hAnsi="Arial" w:cs="Arial"/>
      <w:sz w:val="18"/>
      <w:szCs w:val="18"/>
    </w:rPr>
  </w:style>
  <w:style w:type="character" w:customStyle="1" w:styleId="TextbublinyChar">
    <w:name w:val="Text bubliny Char"/>
    <w:basedOn w:val="Predvolenpsmoodseku"/>
    <w:link w:val="Textbubliny"/>
    <w:uiPriority w:val="99"/>
    <w:semiHidden/>
    <w:rsid w:val="0078406F"/>
    <w:rPr>
      <w:rFonts w:ascii="Arial" w:hAnsi="Arial" w:cs="Arial"/>
      <w:sz w:val="18"/>
      <w:szCs w:val="18"/>
    </w:rPr>
  </w:style>
  <w:style w:type="paragraph" w:customStyle="1" w:styleId="tl1">
    <w:name w:val="Štýl1"/>
    <w:basedOn w:val="Nadpis1"/>
    <w:link w:val="tl1Char"/>
    <w:qFormat/>
    <w:rsid w:val="00CC7767"/>
    <w:pPr>
      <w:spacing w:after="240"/>
      <w:jc w:val="center"/>
    </w:pPr>
    <w:rPr>
      <w:b/>
      <w:color w:val="1F4E79" w:themeColor="accent1" w:themeShade="80"/>
    </w:rPr>
  </w:style>
  <w:style w:type="character" w:customStyle="1" w:styleId="tl1Char">
    <w:name w:val="Štýl1 Char"/>
    <w:basedOn w:val="Nadpis1Char"/>
    <w:link w:val="tl1"/>
    <w:rsid w:val="00CC7767"/>
    <w:rPr>
      <w:rFonts w:asciiTheme="majorHAnsi" w:eastAsiaTheme="majorEastAsia" w:hAnsiTheme="majorHAnsi" w:cstheme="majorBidi"/>
      <w:b/>
      <w:color w:val="1F4E79" w:themeColor="accent1" w:themeShade="80"/>
      <w:sz w:val="32"/>
      <w:szCs w:val="32"/>
    </w:rPr>
  </w:style>
  <w:style w:type="paragraph" w:styleId="Hlavikaobsahu">
    <w:name w:val="TOC Heading"/>
    <w:basedOn w:val="Nadpis1"/>
    <w:next w:val="Normlny"/>
    <w:uiPriority w:val="39"/>
    <w:unhideWhenUsed/>
    <w:qFormat/>
    <w:rsid w:val="000B78EF"/>
    <w:pPr>
      <w:outlineLvl w:val="9"/>
    </w:pPr>
    <w:rPr>
      <w:lang w:eastAsia="sk-SK"/>
    </w:rPr>
  </w:style>
  <w:style w:type="paragraph" w:styleId="Obsah1">
    <w:name w:val="toc 1"/>
    <w:basedOn w:val="Normlny"/>
    <w:next w:val="Normlny"/>
    <w:autoRedefine/>
    <w:uiPriority w:val="39"/>
    <w:unhideWhenUsed/>
    <w:rsid w:val="000B78EF"/>
    <w:pPr>
      <w:spacing w:after="100"/>
    </w:pPr>
  </w:style>
  <w:style w:type="character" w:styleId="Hypertextovprepojenie">
    <w:name w:val="Hyperlink"/>
    <w:basedOn w:val="Predvolenpsmoodseku"/>
    <w:uiPriority w:val="99"/>
    <w:unhideWhenUsed/>
    <w:rsid w:val="000B78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299118">
      <w:bodyDiv w:val="1"/>
      <w:marLeft w:val="0"/>
      <w:marRight w:val="0"/>
      <w:marTop w:val="0"/>
      <w:marBottom w:val="0"/>
      <w:divBdr>
        <w:top w:val="none" w:sz="0" w:space="0" w:color="auto"/>
        <w:left w:val="none" w:sz="0" w:space="0" w:color="auto"/>
        <w:bottom w:val="none" w:sz="0" w:space="0" w:color="auto"/>
        <w:right w:val="none" w:sz="0" w:space="0" w:color="auto"/>
      </w:divBdr>
    </w:div>
    <w:div w:id="520709651">
      <w:bodyDiv w:val="1"/>
      <w:marLeft w:val="0"/>
      <w:marRight w:val="0"/>
      <w:marTop w:val="0"/>
      <w:marBottom w:val="0"/>
      <w:divBdr>
        <w:top w:val="none" w:sz="0" w:space="0" w:color="auto"/>
        <w:left w:val="none" w:sz="0" w:space="0" w:color="auto"/>
        <w:bottom w:val="none" w:sz="0" w:space="0" w:color="auto"/>
        <w:right w:val="none" w:sz="0" w:space="0" w:color="auto"/>
      </w:divBdr>
    </w:div>
    <w:div w:id="18733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D924-CDDC-4F03-AF33-3673F6E9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1257</Words>
  <Characters>7167</Characters>
  <Application>Microsoft Office Word</Application>
  <DocSecurity>0</DocSecurity>
  <Lines>59</Lines>
  <Paragraphs>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Hrešková</dc:creator>
  <cp:lastModifiedBy>User</cp:lastModifiedBy>
  <cp:revision>6</cp:revision>
  <cp:lastPrinted>2020-06-01T12:53:00Z</cp:lastPrinted>
  <dcterms:created xsi:type="dcterms:W3CDTF">2020-06-01T09:30:00Z</dcterms:created>
  <dcterms:modified xsi:type="dcterms:W3CDTF">2020-06-02T07:33:00Z</dcterms:modified>
</cp:coreProperties>
</file>